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80" w:rsidRPr="00F44811" w:rsidRDefault="00651180" w:rsidP="00093500">
      <w:pPr>
        <w:spacing w:line="276" w:lineRule="auto"/>
        <w:jc w:val="center"/>
        <w:rPr>
          <w:rFonts w:ascii="Palatino Linotype" w:hAnsi="Palatino Linotype" w:cs="FrankRuehl"/>
          <w:b/>
          <w:bCs/>
          <w:sz w:val="40"/>
          <w:szCs w:val="48"/>
          <w:rtl/>
          <w:lang w:bidi="he-IL"/>
        </w:rPr>
      </w:pPr>
      <w:r w:rsidRPr="00F44811">
        <w:rPr>
          <w:rFonts w:ascii="Palatino Linotype" w:hAnsi="Palatino Linotype" w:cs="FrankRuehl" w:hint="cs"/>
          <w:b/>
          <w:bCs/>
          <w:sz w:val="40"/>
          <w:szCs w:val="48"/>
          <w:rtl/>
          <w:lang w:bidi="he-IL"/>
        </w:rPr>
        <w:t>ה</w:t>
      </w:r>
      <w:r w:rsidRPr="00F44811">
        <w:rPr>
          <w:rFonts w:ascii="Palatino Linotype" w:hAnsi="Palatino Linotype" w:cs="FrankRuehl"/>
          <w:b/>
          <w:bCs/>
          <w:sz w:val="40"/>
          <w:szCs w:val="48"/>
          <w:rtl/>
          <w:lang w:bidi="he-IL"/>
        </w:rPr>
        <w:t>אוניברסיט</w:t>
      </w:r>
      <w:r w:rsidRPr="00F44811">
        <w:rPr>
          <w:rFonts w:ascii="Palatino Linotype" w:hAnsi="Palatino Linotype" w:cs="FrankRuehl" w:hint="cs"/>
          <w:b/>
          <w:bCs/>
          <w:sz w:val="40"/>
          <w:szCs w:val="48"/>
          <w:rtl/>
          <w:lang w:bidi="he-IL"/>
        </w:rPr>
        <w:t>ה</w:t>
      </w:r>
      <w:r w:rsidRPr="00F44811">
        <w:rPr>
          <w:rFonts w:ascii="Palatino Linotype" w:hAnsi="Palatino Linotype" w:cs="FrankRuehl"/>
          <w:b/>
          <w:bCs/>
          <w:sz w:val="40"/>
          <w:szCs w:val="48"/>
          <w:rtl/>
          <w:lang w:bidi="he-IL"/>
        </w:rPr>
        <w:t xml:space="preserve"> </w:t>
      </w:r>
      <w:r w:rsidRPr="00F44811">
        <w:rPr>
          <w:rFonts w:ascii="Palatino Linotype" w:hAnsi="Palatino Linotype" w:cs="FrankRuehl" w:hint="cs"/>
          <w:b/>
          <w:bCs/>
          <w:sz w:val="40"/>
          <w:szCs w:val="48"/>
          <w:rtl/>
          <w:lang w:bidi="he-IL"/>
        </w:rPr>
        <w:t>העברית בירושלים</w:t>
      </w:r>
    </w:p>
    <w:p w:rsidR="00651180" w:rsidRPr="00F44811" w:rsidRDefault="00651180" w:rsidP="00093500">
      <w:pPr>
        <w:spacing w:line="276" w:lineRule="auto"/>
        <w:jc w:val="center"/>
        <w:rPr>
          <w:rFonts w:ascii="Palatino Linotype" w:hAnsi="Palatino Linotype" w:cs="FrankRuehl"/>
          <w:b/>
          <w:bCs/>
          <w:sz w:val="40"/>
          <w:szCs w:val="48"/>
        </w:rPr>
      </w:pPr>
      <w:r w:rsidRPr="00F44811">
        <w:rPr>
          <w:rFonts w:ascii="Palatino Linotype" w:hAnsi="Palatino Linotype" w:cs="FrankRuehl"/>
          <w:b/>
          <w:bCs/>
          <w:sz w:val="40"/>
          <w:szCs w:val="48"/>
        </w:rPr>
        <w:t xml:space="preserve">The Hebrew University of Jerusalem </w:t>
      </w:r>
    </w:p>
    <w:p w:rsidR="00651180" w:rsidRPr="00F44811" w:rsidRDefault="00651180" w:rsidP="00093500">
      <w:pPr>
        <w:spacing w:line="276" w:lineRule="auto"/>
        <w:jc w:val="center"/>
        <w:rPr>
          <w:rFonts w:ascii="Palatino Linotype" w:hAnsi="Palatino Linotype" w:cs="FrankRuehl"/>
          <w:b/>
          <w:bCs/>
          <w:sz w:val="40"/>
          <w:szCs w:val="48"/>
        </w:rPr>
      </w:pPr>
    </w:p>
    <w:p w:rsidR="00651180" w:rsidRPr="00F44811" w:rsidRDefault="00651180" w:rsidP="00093500">
      <w:pPr>
        <w:spacing w:line="276" w:lineRule="auto"/>
        <w:jc w:val="center"/>
        <w:rPr>
          <w:rFonts w:ascii="Palatino Linotype" w:hAnsi="Palatino Linotype" w:cs="FrankRuehl"/>
          <w:b/>
          <w:bCs/>
          <w:sz w:val="40"/>
          <w:szCs w:val="48"/>
          <w:rtl/>
          <w:lang w:bidi="he-IL"/>
        </w:rPr>
      </w:pPr>
      <w:r w:rsidRPr="00F44811">
        <w:rPr>
          <w:rFonts w:ascii="Palatino Linotype" w:hAnsi="Palatino Linotype" w:cs="FrankRuehl"/>
          <w:b/>
          <w:bCs/>
          <w:sz w:val="40"/>
          <w:szCs w:val="48"/>
          <w:rtl/>
          <w:lang w:bidi="he-IL"/>
        </w:rPr>
        <w:t>הכנס הארבעים</w:t>
      </w:r>
      <w:r w:rsidRPr="00F44811">
        <w:rPr>
          <w:rFonts w:ascii="Palatino Linotype" w:hAnsi="Palatino Linotype" w:cs="FrankRuehl" w:hint="cs"/>
          <w:b/>
          <w:bCs/>
          <w:sz w:val="40"/>
          <w:szCs w:val="48"/>
          <w:rtl/>
          <w:lang w:bidi="he-IL"/>
        </w:rPr>
        <w:t xml:space="preserve"> ואחד</w:t>
      </w:r>
      <w:r w:rsidRPr="00F44811">
        <w:rPr>
          <w:rFonts w:ascii="Palatino Linotype" w:hAnsi="Palatino Linotype" w:cs="FrankRuehl"/>
          <w:b/>
          <w:bCs/>
          <w:sz w:val="40"/>
          <w:szCs w:val="48"/>
          <w:rtl/>
          <w:lang w:bidi="he-IL"/>
        </w:rPr>
        <w:t xml:space="preserve"> של</w:t>
      </w:r>
    </w:p>
    <w:p w:rsidR="00651180" w:rsidRPr="00F44811" w:rsidRDefault="00651180" w:rsidP="00093500">
      <w:pPr>
        <w:bidi/>
        <w:spacing w:line="276" w:lineRule="auto"/>
        <w:jc w:val="center"/>
        <w:rPr>
          <w:rFonts w:ascii="Palatino Linotype" w:hAnsi="Palatino Linotype" w:cs="FrankRuehl"/>
          <w:b/>
          <w:bCs/>
          <w:sz w:val="40"/>
          <w:szCs w:val="48"/>
          <w:rtl/>
          <w:lang w:bidi="he-IL"/>
        </w:rPr>
      </w:pPr>
      <w:r w:rsidRPr="00F44811">
        <w:rPr>
          <w:rFonts w:ascii="Palatino Linotype" w:hAnsi="Palatino Linotype" w:cs="FrankRuehl"/>
          <w:b/>
          <w:bCs/>
          <w:sz w:val="40"/>
          <w:szCs w:val="48"/>
          <w:rtl/>
          <w:lang w:bidi="he-IL"/>
        </w:rPr>
        <w:t xml:space="preserve">האגודה </w:t>
      </w:r>
      <w:proofErr w:type="spellStart"/>
      <w:r w:rsidRPr="00F44811">
        <w:rPr>
          <w:rFonts w:ascii="Palatino Linotype" w:hAnsi="Palatino Linotype" w:cs="FrankRuehl"/>
          <w:b/>
          <w:bCs/>
          <w:sz w:val="40"/>
          <w:szCs w:val="48"/>
          <w:rtl/>
          <w:lang w:bidi="he-IL"/>
        </w:rPr>
        <w:t>לקידום</w:t>
      </w:r>
      <w:proofErr w:type="spellEnd"/>
      <w:r w:rsidRPr="00F44811">
        <w:rPr>
          <w:rFonts w:ascii="Palatino Linotype" w:hAnsi="Palatino Linotype" w:cs="FrankRuehl"/>
          <w:b/>
          <w:bCs/>
          <w:sz w:val="40"/>
          <w:szCs w:val="48"/>
          <w:rtl/>
          <w:lang w:bidi="he-IL"/>
        </w:rPr>
        <w:t xml:space="preserve"> </w:t>
      </w:r>
      <w:proofErr w:type="spellStart"/>
      <w:r w:rsidRPr="00F44811">
        <w:rPr>
          <w:rFonts w:ascii="Palatino Linotype" w:hAnsi="Palatino Linotype" w:cs="FrankRuehl"/>
          <w:b/>
          <w:bCs/>
          <w:sz w:val="40"/>
          <w:szCs w:val="48"/>
          <w:rtl/>
          <w:lang w:bidi="he-IL"/>
        </w:rPr>
        <w:t>הלימודים</w:t>
      </w:r>
      <w:proofErr w:type="spellEnd"/>
      <w:r w:rsidR="00F44811">
        <w:rPr>
          <w:rFonts w:ascii="Palatino Linotype" w:hAnsi="Palatino Linotype" w:cs="FrankRuehl"/>
          <w:b/>
          <w:bCs/>
          <w:sz w:val="40"/>
          <w:szCs w:val="48"/>
          <w:lang w:bidi="he-IL"/>
        </w:rPr>
        <w:t xml:space="preserve"> </w:t>
      </w:r>
      <w:proofErr w:type="spellStart"/>
      <w:r w:rsidRPr="00F44811">
        <w:rPr>
          <w:rFonts w:ascii="Palatino Linotype" w:hAnsi="Palatino Linotype" w:cs="FrankRuehl"/>
          <w:b/>
          <w:bCs/>
          <w:sz w:val="40"/>
          <w:szCs w:val="48"/>
          <w:rtl/>
          <w:lang w:bidi="he-IL"/>
        </w:rPr>
        <w:t>הקלאסיים</w:t>
      </w:r>
      <w:proofErr w:type="spellEnd"/>
      <w:r w:rsidRPr="00F44811">
        <w:rPr>
          <w:rFonts w:ascii="Palatino Linotype" w:hAnsi="Palatino Linotype" w:cs="FrankRuehl"/>
          <w:b/>
          <w:bCs/>
          <w:sz w:val="40"/>
          <w:szCs w:val="48"/>
          <w:rtl/>
          <w:lang w:bidi="he-IL"/>
        </w:rPr>
        <w:t xml:space="preserve"> בישראל</w:t>
      </w:r>
    </w:p>
    <w:p w:rsidR="00651180" w:rsidRPr="00F44811" w:rsidRDefault="00651180" w:rsidP="00093500">
      <w:pPr>
        <w:spacing w:line="276" w:lineRule="auto"/>
        <w:jc w:val="center"/>
        <w:rPr>
          <w:rFonts w:ascii="Palatino Linotype" w:hAnsi="Palatino Linotype" w:cs="FrankRuehl"/>
          <w:b/>
          <w:bCs/>
          <w:sz w:val="40"/>
          <w:szCs w:val="48"/>
        </w:rPr>
      </w:pPr>
      <w:r w:rsidRPr="00F44811">
        <w:rPr>
          <w:rFonts w:ascii="Palatino Linotype" w:hAnsi="Palatino Linotype" w:cs="FrankRuehl"/>
          <w:b/>
          <w:bCs/>
          <w:sz w:val="40"/>
          <w:szCs w:val="48"/>
        </w:rPr>
        <w:t>The 41</w:t>
      </w:r>
      <w:r w:rsidRPr="00F44811">
        <w:rPr>
          <w:rFonts w:ascii="Palatino Linotype" w:hAnsi="Palatino Linotype" w:cs="FrankRuehl"/>
          <w:b/>
          <w:bCs/>
          <w:sz w:val="40"/>
          <w:szCs w:val="48"/>
          <w:vertAlign w:val="superscript"/>
        </w:rPr>
        <w:t>st</w:t>
      </w:r>
      <w:r w:rsidRPr="00F44811">
        <w:rPr>
          <w:rFonts w:ascii="Palatino Linotype" w:hAnsi="Palatino Linotype" w:cs="FrankRuehl"/>
          <w:b/>
          <w:bCs/>
          <w:sz w:val="40"/>
          <w:szCs w:val="48"/>
        </w:rPr>
        <w:t xml:space="preserve"> Conference of the Israel Society for </w:t>
      </w:r>
    </w:p>
    <w:p w:rsidR="00651180" w:rsidRPr="00F44811" w:rsidRDefault="00651180" w:rsidP="00093500">
      <w:pPr>
        <w:spacing w:line="276" w:lineRule="auto"/>
        <w:jc w:val="center"/>
        <w:rPr>
          <w:rFonts w:ascii="Palatino Linotype" w:hAnsi="Palatino Linotype" w:cs="FrankRuehl"/>
          <w:b/>
          <w:bCs/>
          <w:sz w:val="40"/>
          <w:szCs w:val="48"/>
        </w:rPr>
      </w:pPr>
      <w:r w:rsidRPr="00F44811">
        <w:rPr>
          <w:rFonts w:ascii="Palatino Linotype" w:hAnsi="Palatino Linotype" w:cs="FrankRuehl"/>
          <w:b/>
          <w:bCs/>
          <w:sz w:val="40"/>
          <w:szCs w:val="48"/>
        </w:rPr>
        <w:t>The Promotion of Classical Studies</w:t>
      </w:r>
    </w:p>
    <w:p w:rsidR="00651180" w:rsidRDefault="00651180" w:rsidP="00093500">
      <w:pPr>
        <w:spacing w:line="276" w:lineRule="auto"/>
        <w:jc w:val="center"/>
        <w:rPr>
          <w:rFonts w:ascii="Palatino Linotype" w:hAnsi="Palatino Linotype" w:cs="FrankRuehl"/>
          <w:sz w:val="34"/>
          <w:szCs w:val="26"/>
          <w:u w:val="single"/>
        </w:rPr>
      </w:pPr>
    </w:p>
    <w:p w:rsidR="00651180" w:rsidRDefault="00651180" w:rsidP="00093500">
      <w:pPr>
        <w:spacing w:line="276" w:lineRule="auto"/>
        <w:jc w:val="center"/>
        <w:rPr>
          <w:rFonts w:ascii="Palatino Linotype" w:hAnsi="Palatino Linotype" w:cs="FrankRuehl"/>
          <w:sz w:val="34"/>
          <w:szCs w:val="26"/>
          <w:u w:val="single"/>
        </w:rPr>
      </w:pPr>
    </w:p>
    <w:p w:rsidR="00651180" w:rsidRDefault="00651180" w:rsidP="00093500">
      <w:pPr>
        <w:spacing w:line="276" w:lineRule="auto"/>
        <w:jc w:val="center"/>
        <w:rPr>
          <w:rFonts w:ascii="Palatino Linotype" w:hAnsi="Palatino Linotype" w:cs="FrankRuehl"/>
          <w:sz w:val="34"/>
          <w:szCs w:val="26"/>
          <w:u w:val="single"/>
        </w:rPr>
      </w:pPr>
    </w:p>
    <w:p w:rsidR="00FD4E62" w:rsidRPr="00093500" w:rsidRDefault="00FD4E62" w:rsidP="00093500">
      <w:pPr>
        <w:spacing w:line="276" w:lineRule="auto"/>
        <w:jc w:val="center"/>
        <w:rPr>
          <w:rFonts w:ascii="Palatino Linotype" w:hAnsi="Palatino Linotype" w:cs="FrankRuehl"/>
          <w:b/>
          <w:bCs/>
          <w:sz w:val="34"/>
          <w:szCs w:val="26"/>
          <w:u w:val="single"/>
        </w:rPr>
      </w:pPr>
      <w:r w:rsidRPr="00093500">
        <w:rPr>
          <w:rFonts w:ascii="Palatino Linotype" w:hAnsi="Palatino Linotype" w:cs="FrankRuehl"/>
          <w:b/>
          <w:bCs/>
          <w:sz w:val="34"/>
          <w:szCs w:val="26"/>
          <w:u w:val="single"/>
        </w:rPr>
        <w:t>Session I</w:t>
      </w:r>
    </w:p>
    <w:p w:rsidR="00FD4E62" w:rsidRPr="00681921" w:rsidRDefault="00FD4E62" w:rsidP="00093500">
      <w:pPr>
        <w:spacing w:line="276" w:lineRule="auto"/>
        <w:jc w:val="both"/>
        <w:rPr>
          <w:rFonts w:ascii="Palatino Linotype" w:hAnsi="Palatino Linotype" w:cs="FrankRuehl"/>
          <w:sz w:val="22"/>
          <w:szCs w:val="26"/>
          <w:u w:val="single"/>
        </w:rPr>
      </w:pPr>
    </w:p>
    <w:p w:rsidR="00F85CB1" w:rsidRPr="00681921" w:rsidRDefault="00F85CB1" w:rsidP="00093500">
      <w:pPr>
        <w:spacing w:line="276" w:lineRule="auto"/>
        <w:jc w:val="both"/>
        <w:rPr>
          <w:rFonts w:ascii="Palatino Linotype" w:hAnsi="Palatino Linotype" w:cs="FrankRuehl"/>
          <w:sz w:val="22"/>
          <w:szCs w:val="26"/>
          <w:u w:val="single"/>
        </w:rPr>
      </w:pPr>
    </w:p>
    <w:p w:rsidR="00A07BD5" w:rsidRPr="00681921" w:rsidRDefault="00A07BD5" w:rsidP="00093500">
      <w:pPr>
        <w:spacing w:line="276" w:lineRule="auto"/>
        <w:rPr>
          <w:rFonts w:ascii="Palatino Linotype" w:hAnsi="Palatino Linotype" w:cs="FrankRuehl"/>
          <w:b/>
          <w:bCs/>
          <w:sz w:val="26"/>
          <w:szCs w:val="26"/>
        </w:rPr>
      </w:pPr>
      <w:r w:rsidRPr="00681921">
        <w:rPr>
          <w:rFonts w:ascii="Palatino Linotype" w:hAnsi="Palatino Linotype" w:cs="FrankRuehl"/>
          <w:b/>
          <w:bCs/>
          <w:sz w:val="26"/>
          <w:szCs w:val="26"/>
        </w:rPr>
        <w:t>A bilingual horse—or bilingual hero: Homer and the uncanny</w:t>
      </w:r>
    </w:p>
    <w:p w:rsidR="00A07BD5" w:rsidRPr="00681921" w:rsidRDefault="00A07BD5" w:rsidP="00093500">
      <w:pPr>
        <w:spacing w:line="276" w:lineRule="auto"/>
        <w:rPr>
          <w:rFonts w:ascii="Palatino Linotype" w:hAnsi="Palatino Linotype" w:cs="FrankRuehl"/>
          <w:sz w:val="26"/>
          <w:szCs w:val="26"/>
        </w:rPr>
      </w:pPr>
      <w:proofErr w:type="spellStart"/>
      <w:r w:rsidRPr="00681921">
        <w:rPr>
          <w:rFonts w:ascii="Palatino Linotype" w:hAnsi="Palatino Linotype" w:cs="FrankRuehl"/>
          <w:sz w:val="26"/>
          <w:szCs w:val="26"/>
        </w:rPr>
        <w:t>Ioannis</w:t>
      </w:r>
      <w:proofErr w:type="spellEnd"/>
      <w:r w:rsidRPr="00681921">
        <w:rPr>
          <w:rFonts w:ascii="Palatino Linotype" w:hAnsi="Palatino Linotype" w:cs="FrankRuehl"/>
          <w:sz w:val="26"/>
          <w:szCs w:val="26"/>
        </w:rPr>
        <w:t xml:space="preserve"> Petropoulos</w:t>
      </w:r>
    </w:p>
    <w:p w:rsidR="00A07BD5" w:rsidRPr="00681921" w:rsidRDefault="00A07BD5" w:rsidP="00093500">
      <w:pPr>
        <w:spacing w:line="276" w:lineRule="auto"/>
        <w:jc w:val="both"/>
        <w:rPr>
          <w:rFonts w:ascii="Palatino Linotype" w:hAnsi="Palatino Linotype" w:cs="FrankRuehl"/>
          <w:sz w:val="22"/>
          <w:szCs w:val="26"/>
        </w:rPr>
      </w:pPr>
      <w:r w:rsidRPr="00681921">
        <w:rPr>
          <w:rFonts w:ascii="Palatino Linotype" w:hAnsi="Palatino Linotype" w:cs="FrankRuehl"/>
          <w:sz w:val="26"/>
          <w:szCs w:val="26"/>
        </w:rPr>
        <w:t xml:space="preserve">Professor of Ancient Greek Literature, </w:t>
      </w:r>
      <w:proofErr w:type="spellStart"/>
      <w:r w:rsidRPr="00681921">
        <w:rPr>
          <w:rFonts w:ascii="Palatino Linotype" w:hAnsi="Palatino Linotype" w:cs="FrankRuehl"/>
          <w:sz w:val="26"/>
          <w:szCs w:val="26"/>
        </w:rPr>
        <w:t>Democritean</w:t>
      </w:r>
      <w:proofErr w:type="spellEnd"/>
      <w:r w:rsidRPr="00681921">
        <w:rPr>
          <w:rFonts w:ascii="Palatino Linotype" w:hAnsi="Palatino Linotype" w:cs="FrankRuehl"/>
          <w:sz w:val="26"/>
          <w:szCs w:val="26"/>
        </w:rPr>
        <w:t xml:space="preserve"> University of Thrace</w:t>
      </w:r>
      <w:r w:rsidR="00F85CB1" w:rsidRPr="00681921">
        <w:rPr>
          <w:rFonts w:ascii="Palatino Linotype" w:hAnsi="Palatino Linotype" w:cs="FrankRuehl"/>
          <w:sz w:val="26"/>
          <w:szCs w:val="26"/>
        </w:rPr>
        <w:t xml:space="preserve">; </w:t>
      </w:r>
      <w:r w:rsidRPr="00681921">
        <w:rPr>
          <w:rFonts w:ascii="Palatino Linotype" w:hAnsi="Palatino Linotype" w:cs="FrankRuehl"/>
          <w:sz w:val="26"/>
          <w:szCs w:val="26"/>
        </w:rPr>
        <w:t>Director, Center for Hellenic Studies-Greece, Harvard University</w:t>
      </w:r>
      <w:r w:rsidR="00F85CB1" w:rsidRPr="00681921">
        <w:rPr>
          <w:rFonts w:ascii="Palatino Linotype" w:hAnsi="Palatino Linotype" w:cs="FrankRuehl"/>
          <w:sz w:val="26"/>
          <w:szCs w:val="26"/>
        </w:rPr>
        <w:t>;</w:t>
      </w:r>
      <w:r w:rsidR="00405581" w:rsidRPr="00681921">
        <w:rPr>
          <w:rFonts w:ascii="Palatino Linotype" w:hAnsi="Palatino Linotype" w:cs="FrankRuehl"/>
          <w:sz w:val="26"/>
          <w:szCs w:val="26"/>
        </w:rPr>
        <w:t xml:space="preserve"> </w:t>
      </w:r>
      <w:r w:rsidRPr="00681921">
        <w:rPr>
          <w:rFonts w:ascii="Palatino Linotype" w:hAnsi="Palatino Linotype" w:cs="FrankRuehl"/>
          <w:sz w:val="26"/>
          <w:szCs w:val="26"/>
        </w:rPr>
        <w:t>yiannis@chs.harvard.edu</w:t>
      </w:r>
    </w:p>
    <w:p w:rsidR="00A07BD5" w:rsidRPr="00681921" w:rsidRDefault="00A07BD5" w:rsidP="00093500">
      <w:pPr>
        <w:spacing w:line="276" w:lineRule="auto"/>
        <w:jc w:val="both"/>
        <w:rPr>
          <w:rFonts w:ascii="Palatino Linotype" w:hAnsi="Palatino Linotype" w:cs="FrankRuehl"/>
          <w:sz w:val="22"/>
          <w:szCs w:val="26"/>
        </w:rPr>
      </w:pPr>
    </w:p>
    <w:p w:rsidR="000F6C7C" w:rsidRPr="00681921" w:rsidRDefault="00A07BD5" w:rsidP="00093500">
      <w:pPr>
        <w:spacing w:line="276" w:lineRule="auto"/>
        <w:jc w:val="both"/>
        <w:rPr>
          <w:rFonts w:ascii="Palatino Linotype" w:hAnsi="Palatino Linotype" w:cs="FrankRuehl"/>
          <w:sz w:val="22"/>
          <w:szCs w:val="26"/>
          <w:lang w:val="en-GB"/>
        </w:rPr>
      </w:pPr>
      <w:r w:rsidRPr="00681921">
        <w:rPr>
          <w:rFonts w:ascii="Palatino Linotype" w:hAnsi="Palatino Linotype" w:cs="FrankRuehl"/>
          <w:sz w:val="22"/>
          <w:szCs w:val="26"/>
          <w:lang w:val="en-GB"/>
        </w:rPr>
        <w:t xml:space="preserve">Monsters and talking horses are among the major exceptions to Homer’s adherence to comparative normality: this paper will be concerned with Achilles’ talking horse </w:t>
      </w:r>
      <w:proofErr w:type="spellStart"/>
      <w:r w:rsidRPr="00681921">
        <w:rPr>
          <w:rFonts w:ascii="Palatino Linotype" w:hAnsi="Palatino Linotype" w:cs="FrankRuehl"/>
          <w:sz w:val="22"/>
          <w:szCs w:val="26"/>
          <w:lang w:val="en-GB"/>
        </w:rPr>
        <w:t>Xanthos</w:t>
      </w:r>
      <w:proofErr w:type="spellEnd"/>
      <w:r w:rsidRPr="00681921">
        <w:rPr>
          <w:rFonts w:ascii="Palatino Linotype" w:hAnsi="Palatino Linotype" w:cs="FrankRuehl"/>
          <w:sz w:val="22"/>
          <w:szCs w:val="26"/>
          <w:lang w:val="en-GB"/>
        </w:rPr>
        <w:t xml:space="preserve">. In </w:t>
      </w:r>
      <w:r w:rsidRPr="00681921">
        <w:rPr>
          <w:rFonts w:ascii="Palatino Linotype" w:hAnsi="Palatino Linotype" w:cs="FrankRuehl"/>
          <w:i/>
          <w:sz w:val="22"/>
          <w:szCs w:val="26"/>
          <w:lang w:val="en-GB"/>
        </w:rPr>
        <w:t xml:space="preserve">Iliad </w:t>
      </w:r>
      <w:r w:rsidRPr="00681921">
        <w:rPr>
          <w:rFonts w:ascii="Palatino Linotype" w:hAnsi="Palatino Linotype" w:cs="FrankRuehl"/>
          <w:sz w:val="22"/>
          <w:szCs w:val="26"/>
          <w:lang w:val="en-GB"/>
        </w:rPr>
        <w:t>19.407 Hera, ever capable of overturning the natural course of events, ‘made it [the horse] articulate [</w:t>
      </w:r>
      <w:proofErr w:type="spellStart"/>
      <w:r w:rsidRPr="00681921">
        <w:rPr>
          <w:rFonts w:ascii="Palatino Linotype" w:hAnsi="Palatino Linotype" w:cs="FrankRuehl"/>
          <w:i/>
          <w:sz w:val="22"/>
          <w:szCs w:val="26"/>
          <w:lang w:val="en-GB"/>
        </w:rPr>
        <w:t>audeenta</w:t>
      </w:r>
      <w:proofErr w:type="spellEnd"/>
      <w:r w:rsidRPr="00681921">
        <w:rPr>
          <w:rFonts w:ascii="Palatino Linotype" w:hAnsi="Palatino Linotype" w:cs="FrankRuehl"/>
          <w:sz w:val="22"/>
          <w:szCs w:val="26"/>
          <w:lang w:val="en-GB"/>
        </w:rPr>
        <w:t xml:space="preserve">].’ A horse, even one of immortal pedigree, that talks and does so almost in the manner of a king and a prophet is an uncanny combination of human and animal traits; ‘reshuffling familiarity’ through hybrid conduct, as a social anthropologist might say, the poet turns the creature into a veritable monster, albeit a well-meaning one. But is the sententious quadruped Homer’s invention? Because Hera endows it with articulateness the creature is presumably speaking Greek. Certainly Achilles has just berated </w:t>
      </w:r>
      <w:proofErr w:type="spellStart"/>
      <w:r w:rsidRPr="00681921">
        <w:rPr>
          <w:rFonts w:ascii="Palatino Linotype" w:hAnsi="Palatino Linotype" w:cs="FrankRuehl"/>
          <w:sz w:val="22"/>
          <w:szCs w:val="26"/>
          <w:lang w:val="en-GB"/>
        </w:rPr>
        <w:t>Xanthos</w:t>
      </w:r>
      <w:proofErr w:type="spellEnd"/>
      <w:r w:rsidRPr="00681921">
        <w:rPr>
          <w:rFonts w:ascii="Palatino Linotype" w:hAnsi="Palatino Linotype" w:cs="FrankRuehl"/>
          <w:sz w:val="22"/>
          <w:szCs w:val="26"/>
          <w:lang w:val="en-GB"/>
        </w:rPr>
        <w:t xml:space="preserve"> in flawless Greek, and so the horse must be responding in human language. But before </w:t>
      </w:r>
      <w:proofErr w:type="spellStart"/>
      <w:r w:rsidRPr="00681921">
        <w:rPr>
          <w:rFonts w:ascii="Palatino Linotype" w:hAnsi="Palatino Linotype" w:cs="FrankRuehl"/>
          <w:sz w:val="22"/>
          <w:szCs w:val="26"/>
          <w:lang w:val="en-GB"/>
        </w:rPr>
        <w:t>Xanthos</w:t>
      </w:r>
      <w:proofErr w:type="spellEnd"/>
      <w:r w:rsidRPr="00681921">
        <w:rPr>
          <w:rFonts w:ascii="Palatino Linotype" w:hAnsi="Palatino Linotype" w:cs="FrankRuehl"/>
          <w:sz w:val="22"/>
          <w:szCs w:val="26"/>
          <w:lang w:val="en-GB"/>
        </w:rPr>
        <w:t xml:space="preserve"> can put in another word, the </w:t>
      </w:r>
      <w:proofErr w:type="spellStart"/>
      <w:r w:rsidRPr="00681921">
        <w:rPr>
          <w:rFonts w:ascii="Palatino Linotype" w:hAnsi="Palatino Linotype" w:cs="FrankRuehl"/>
          <w:sz w:val="22"/>
          <w:szCs w:val="26"/>
          <w:lang w:val="en-GB"/>
        </w:rPr>
        <w:t>Erinyes</w:t>
      </w:r>
      <w:proofErr w:type="spellEnd"/>
      <w:r w:rsidRPr="00681921">
        <w:rPr>
          <w:rFonts w:ascii="Palatino Linotype" w:hAnsi="Palatino Linotype" w:cs="FrankRuehl"/>
          <w:sz w:val="22"/>
          <w:szCs w:val="26"/>
          <w:lang w:val="en-GB"/>
        </w:rPr>
        <w:t xml:space="preserve"> check his ‘speaking voice’ /</w:t>
      </w:r>
      <w:proofErr w:type="spellStart"/>
      <w:r w:rsidRPr="00681921">
        <w:rPr>
          <w:rFonts w:ascii="Palatino Linotype" w:hAnsi="Palatino Linotype" w:cs="FrankRuehl"/>
          <w:i/>
          <w:sz w:val="22"/>
          <w:szCs w:val="26"/>
          <w:lang w:val="en-GB"/>
        </w:rPr>
        <w:t>aude</w:t>
      </w:r>
      <w:proofErr w:type="spellEnd"/>
      <w:r w:rsidRPr="00681921">
        <w:rPr>
          <w:rFonts w:ascii="Palatino Linotype" w:hAnsi="Palatino Linotype" w:cs="FrankRuehl"/>
          <w:i/>
          <w:sz w:val="22"/>
          <w:szCs w:val="26"/>
          <w:lang w:val="en-GB"/>
        </w:rPr>
        <w:t xml:space="preserve"> </w:t>
      </w:r>
      <w:r w:rsidRPr="00681921">
        <w:rPr>
          <w:rFonts w:ascii="Palatino Linotype" w:hAnsi="Palatino Linotype" w:cs="FrankRuehl"/>
          <w:sz w:val="22"/>
          <w:szCs w:val="26"/>
          <w:lang w:val="en-GB"/>
        </w:rPr>
        <w:t xml:space="preserve">(418). </w:t>
      </w:r>
    </w:p>
    <w:p w:rsidR="000F6C7C" w:rsidRPr="00681921" w:rsidRDefault="000F6C7C" w:rsidP="00093500">
      <w:pPr>
        <w:spacing w:line="276" w:lineRule="auto"/>
        <w:jc w:val="both"/>
        <w:rPr>
          <w:rFonts w:ascii="Palatino Linotype" w:hAnsi="Palatino Linotype" w:cs="FrankRuehl"/>
          <w:sz w:val="22"/>
          <w:szCs w:val="26"/>
          <w:lang w:val="en-GB"/>
        </w:rPr>
      </w:pPr>
      <w:r w:rsidRPr="00681921">
        <w:rPr>
          <w:rFonts w:ascii="Palatino Linotype" w:hAnsi="Palatino Linotype" w:cs="FrankRuehl"/>
          <w:sz w:val="22"/>
          <w:szCs w:val="26"/>
          <w:lang w:val="en-GB"/>
        </w:rPr>
        <w:t xml:space="preserve"> In Tibetan, Tartar and Kazak epic poems talking, often prescient horses are common, and in Kazak poems the hero’s horse is expressly said to speak in human language, as M. </w:t>
      </w:r>
      <w:proofErr w:type="spellStart"/>
      <w:r w:rsidRPr="00681921">
        <w:rPr>
          <w:rFonts w:ascii="Palatino Linotype" w:hAnsi="Palatino Linotype" w:cs="FrankRuehl"/>
          <w:sz w:val="22"/>
          <w:szCs w:val="26"/>
          <w:lang w:val="en-GB"/>
        </w:rPr>
        <w:t>Bowra</w:t>
      </w:r>
      <w:proofErr w:type="spellEnd"/>
      <w:r w:rsidRPr="00681921">
        <w:rPr>
          <w:rFonts w:ascii="Palatino Linotype" w:hAnsi="Palatino Linotype" w:cs="FrankRuehl"/>
          <w:sz w:val="22"/>
          <w:szCs w:val="26"/>
          <w:lang w:val="en-GB"/>
        </w:rPr>
        <w:t xml:space="preserve"> has shown. Outside Central Asia one is tempted to look at earlier evidence from the Hebrew </w:t>
      </w:r>
      <w:r w:rsidRPr="00681921">
        <w:rPr>
          <w:rFonts w:ascii="Palatino Linotype" w:hAnsi="Palatino Linotype" w:cs="FrankRuehl"/>
          <w:i/>
          <w:sz w:val="22"/>
          <w:szCs w:val="26"/>
          <w:lang w:val="en-GB"/>
        </w:rPr>
        <w:t>Book of Numbers</w:t>
      </w:r>
      <w:r w:rsidRPr="00681921">
        <w:rPr>
          <w:rFonts w:ascii="Palatino Linotype" w:hAnsi="Palatino Linotype" w:cs="FrankRuehl"/>
          <w:sz w:val="22"/>
          <w:szCs w:val="26"/>
          <w:lang w:val="en-GB"/>
        </w:rPr>
        <w:t xml:space="preserve">. </w:t>
      </w:r>
      <w:r w:rsidRPr="00681921">
        <w:rPr>
          <w:rFonts w:ascii="Palatino Linotype" w:hAnsi="Palatino Linotype" w:cs="FrankRuehl"/>
          <w:sz w:val="22"/>
          <w:szCs w:val="26"/>
          <w:lang w:val="en-GB"/>
        </w:rPr>
        <w:lastRenderedPageBreak/>
        <w:t xml:space="preserve">There Balaam’s ass—admittedly a humbler </w:t>
      </w:r>
      <w:proofErr w:type="spellStart"/>
      <w:r w:rsidRPr="00681921">
        <w:rPr>
          <w:rFonts w:ascii="Palatino Linotype" w:hAnsi="Palatino Linotype" w:cs="FrankRuehl"/>
          <w:sz w:val="22"/>
          <w:szCs w:val="26"/>
          <w:lang w:val="en-GB"/>
        </w:rPr>
        <w:t>comparandum</w:t>
      </w:r>
      <w:proofErr w:type="spellEnd"/>
      <w:r w:rsidRPr="00681921">
        <w:rPr>
          <w:rFonts w:ascii="Palatino Linotype" w:hAnsi="Palatino Linotype" w:cs="FrankRuehl"/>
          <w:sz w:val="22"/>
          <w:szCs w:val="26"/>
          <w:lang w:val="en-GB"/>
        </w:rPr>
        <w:t xml:space="preserve"> than Achilles’ immortal horse—sees the angel of the Lord and tries helpfully to divert her mount from his erroneous course. Balaam, irate, beats the animal, whereupon ‘The Lord made the ass speak, and she said to Balaam, “What have I done, etc.?” ’ The two engage in full conversation after that (</w:t>
      </w:r>
      <w:r w:rsidRPr="00681921">
        <w:rPr>
          <w:rFonts w:ascii="Palatino Linotype" w:hAnsi="Palatino Linotype" w:cs="FrankRuehl"/>
          <w:i/>
          <w:sz w:val="22"/>
          <w:szCs w:val="26"/>
          <w:lang w:val="en-GB"/>
        </w:rPr>
        <w:t xml:space="preserve">Numbers </w:t>
      </w:r>
      <w:r w:rsidRPr="00681921">
        <w:rPr>
          <w:rFonts w:ascii="Palatino Linotype" w:hAnsi="Palatino Linotype" w:cs="FrankRuehl"/>
          <w:sz w:val="22"/>
          <w:szCs w:val="26"/>
          <w:lang w:val="en-GB"/>
        </w:rPr>
        <w:t>22.28ff.) This episode may, I suggest, offer comparative insight into the</w:t>
      </w:r>
      <w:r w:rsidRPr="00681921">
        <w:rPr>
          <w:rFonts w:ascii="Palatino Linotype" w:hAnsi="Palatino Linotype" w:cs="FrankRuehl"/>
          <w:i/>
          <w:sz w:val="22"/>
          <w:szCs w:val="26"/>
          <w:lang w:val="en-GB"/>
        </w:rPr>
        <w:t xml:space="preserve"> Iliad</w:t>
      </w:r>
      <w:r w:rsidRPr="00681921">
        <w:rPr>
          <w:rFonts w:ascii="Palatino Linotype" w:hAnsi="Palatino Linotype" w:cs="FrankRuehl"/>
          <w:sz w:val="22"/>
          <w:szCs w:val="26"/>
          <w:lang w:val="en-GB"/>
        </w:rPr>
        <w:t xml:space="preserve"> passage cited.</w:t>
      </w:r>
    </w:p>
    <w:p w:rsidR="000F6C7C" w:rsidRPr="00681921" w:rsidRDefault="000F6C7C" w:rsidP="00093500">
      <w:pPr>
        <w:spacing w:line="276" w:lineRule="auto"/>
        <w:jc w:val="both"/>
        <w:rPr>
          <w:rFonts w:ascii="Palatino Linotype" w:hAnsi="Palatino Linotype" w:cs="FrankRuehl"/>
          <w:sz w:val="22"/>
          <w:szCs w:val="26"/>
          <w:lang w:val="en-GB"/>
        </w:rPr>
      </w:pPr>
      <w:r w:rsidRPr="00681921">
        <w:rPr>
          <w:rFonts w:ascii="Palatino Linotype" w:hAnsi="Palatino Linotype" w:cs="FrankRuehl"/>
          <w:sz w:val="22"/>
          <w:szCs w:val="26"/>
          <w:lang w:val="en-GB"/>
        </w:rPr>
        <w:t xml:space="preserve"> Because of Achilles’ affinity with folktale, the address by one of his horses may be just another of the various familiar </w:t>
      </w:r>
      <w:proofErr w:type="spellStart"/>
      <w:r w:rsidRPr="00681921">
        <w:rPr>
          <w:rFonts w:ascii="Palatino Linotype" w:hAnsi="Palatino Linotype" w:cs="FrankRuehl"/>
          <w:i/>
          <w:sz w:val="22"/>
          <w:szCs w:val="26"/>
          <w:lang w:val="en-GB"/>
        </w:rPr>
        <w:t>Marchen</w:t>
      </w:r>
      <w:proofErr w:type="spellEnd"/>
      <w:r w:rsidRPr="00681921">
        <w:rPr>
          <w:rFonts w:ascii="Palatino Linotype" w:hAnsi="Palatino Linotype" w:cs="FrankRuehl"/>
          <w:sz w:val="22"/>
          <w:szCs w:val="26"/>
          <w:lang w:val="en-GB"/>
        </w:rPr>
        <w:t xml:space="preserve"> motifs that agglomerated around him. Indeed, if the hero possessed magical weapons in some epic accounts which however Homer ‘rationalised’, he can also have horses endowed with human speech. Or to tread further into the area of fanciful tales, on account of his tutelage in Pelion under the half-equine Chiron he may, like other heroes in ancient Greek myth (e.g., </w:t>
      </w:r>
      <w:proofErr w:type="spellStart"/>
      <w:r w:rsidRPr="00681921">
        <w:rPr>
          <w:rFonts w:ascii="Palatino Linotype" w:hAnsi="Palatino Linotype" w:cs="FrankRuehl"/>
          <w:sz w:val="22"/>
          <w:szCs w:val="26"/>
          <w:lang w:val="en-GB"/>
        </w:rPr>
        <w:t>Melampous</w:t>
      </w:r>
      <w:proofErr w:type="spellEnd"/>
      <w:r w:rsidRPr="00681921">
        <w:rPr>
          <w:rFonts w:ascii="Palatino Linotype" w:hAnsi="Palatino Linotype" w:cs="FrankRuehl"/>
          <w:sz w:val="22"/>
          <w:szCs w:val="26"/>
          <w:lang w:val="en-GB"/>
        </w:rPr>
        <w:t xml:space="preserve">), have had </w:t>
      </w:r>
      <w:r w:rsidRPr="00681921">
        <w:rPr>
          <w:rFonts w:ascii="Palatino Linotype" w:hAnsi="Palatino Linotype" w:cs="FrankRuehl"/>
          <w:i/>
          <w:sz w:val="22"/>
          <w:szCs w:val="26"/>
          <w:lang w:val="en-GB"/>
        </w:rPr>
        <w:t xml:space="preserve">passive </w:t>
      </w:r>
      <w:r w:rsidRPr="00681921">
        <w:rPr>
          <w:rFonts w:ascii="Palatino Linotype" w:hAnsi="Palatino Linotype" w:cs="FrankRuehl"/>
          <w:sz w:val="22"/>
          <w:szCs w:val="26"/>
          <w:lang w:val="en-GB"/>
        </w:rPr>
        <w:t xml:space="preserve">knowledge of </w:t>
      </w:r>
      <w:proofErr w:type="spellStart"/>
      <w:r w:rsidRPr="00681921">
        <w:rPr>
          <w:rFonts w:ascii="Palatino Linotype" w:hAnsi="Palatino Linotype" w:cs="FrankRuehl"/>
          <w:sz w:val="22"/>
          <w:szCs w:val="26"/>
          <w:lang w:val="en-GB"/>
        </w:rPr>
        <w:t>animalese</w:t>
      </w:r>
      <w:proofErr w:type="spellEnd"/>
      <w:r w:rsidRPr="00681921">
        <w:rPr>
          <w:rFonts w:ascii="Palatino Linotype" w:hAnsi="Palatino Linotype" w:cs="FrankRuehl"/>
          <w:sz w:val="22"/>
          <w:szCs w:val="26"/>
          <w:lang w:val="en-GB"/>
        </w:rPr>
        <w:t xml:space="preserve">, especially of the prophetic kind. If so, in these epic tales no divine dispensation (for instance, from Hera) was needed, for </w:t>
      </w:r>
      <w:proofErr w:type="spellStart"/>
      <w:r w:rsidRPr="00681921">
        <w:rPr>
          <w:rFonts w:ascii="Palatino Linotype" w:hAnsi="Palatino Linotype" w:cs="FrankRuehl"/>
          <w:sz w:val="22"/>
          <w:szCs w:val="26"/>
          <w:lang w:val="en-GB"/>
        </w:rPr>
        <w:t>Xanthos</w:t>
      </w:r>
      <w:proofErr w:type="spellEnd"/>
      <w:r w:rsidRPr="00681921">
        <w:rPr>
          <w:rFonts w:ascii="Palatino Linotype" w:hAnsi="Palatino Linotype" w:cs="FrankRuehl"/>
          <w:sz w:val="22"/>
          <w:szCs w:val="26"/>
          <w:lang w:val="en-GB"/>
        </w:rPr>
        <w:t xml:space="preserve"> spoke in his native language to a comprehending Achilles. Yet such a version was too far-fetched for Homer the relative ‘rationalist’. He therefore adopted the less absurd version of myth (a temporarily bilingual horse) and through the agency of the regulatory </w:t>
      </w:r>
      <w:proofErr w:type="spellStart"/>
      <w:r w:rsidRPr="00681921">
        <w:rPr>
          <w:rFonts w:ascii="Palatino Linotype" w:hAnsi="Palatino Linotype" w:cs="FrankRuehl"/>
          <w:sz w:val="22"/>
          <w:szCs w:val="26"/>
          <w:lang w:val="en-GB"/>
        </w:rPr>
        <w:t>Erinyes</w:t>
      </w:r>
      <w:proofErr w:type="spellEnd"/>
      <w:r w:rsidRPr="00681921">
        <w:rPr>
          <w:rFonts w:ascii="Palatino Linotype" w:hAnsi="Palatino Linotype" w:cs="FrankRuehl"/>
          <w:sz w:val="22"/>
          <w:szCs w:val="26"/>
          <w:lang w:val="en-GB"/>
        </w:rPr>
        <w:t xml:space="preserve"> implicitly commented on it.</w:t>
      </w:r>
    </w:p>
    <w:p w:rsidR="00FD4E62" w:rsidRPr="00681921" w:rsidRDefault="00FD4E62" w:rsidP="00093500">
      <w:pPr>
        <w:spacing w:line="276" w:lineRule="auto"/>
        <w:jc w:val="both"/>
        <w:rPr>
          <w:rFonts w:ascii="Palatino Linotype" w:hAnsi="Palatino Linotype" w:cs="FrankRuehl"/>
          <w:sz w:val="22"/>
          <w:szCs w:val="26"/>
          <w:lang w:val="en-GB"/>
        </w:rPr>
      </w:pPr>
    </w:p>
    <w:p w:rsidR="00FD4E62" w:rsidRPr="00681921" w:rsidRDefault="00FD4E62" w:rsidP="00093500">
      <w:pPr>
        <w:spacing w:line="276" w:lineRule="auto"/>
        <w:jc w:val="both"/>
        <w:rPr>
          <w:rFonts w:ascii="Palatino Linotype" w:hAnsi="Palatino Linotype" w:cs="FrankRuehl"/>
          <w:sz w:val="22"/>
          <w:szCs w:val="26"/>
          <w:lang w:val="en-GB"/>
        </w:rPr>
      </w:pPr>
    </w:p>
    <w:p w:rsidR="00FD4E62" w:rsidRPr="00681921" w:rsidRDefault="00FD4E62" w:rsidP="00093500">
      <w:pPr>
        <w:spacing w:line="276" w:lineRule="auto"/>
        <w:jc w:val="both"/>
        <w:rPr>
          <w:rFonts w:ascii="Palatino Linotype" w:hAnsi="Palatino Linotype" w:cs="FrankRuehl"/>
          <w:sz w:val="22"/>
          <w:szCs w:val="26"/>
          <w:lang w:val="en-GB"/>
        </w:rPr>
      </w:pPr>
    </w:p>
    <w:p w:rsidR="00F85CB1" w:rsidRPr="00681921" w:rsidRDefault="00F85CB1" w:rsidP="00093500">
      <w:pPr>
        <w:spacing w:line="276" w:lineRule="auto"/>
        <w:rPr>
          <w:rFonts w:ascii="Palatino Linotype" w:hAnsi="Palatino Linotype" w:cs="FrankRuehl"/>
          <w:b/>
          <w:bCs/>
          <w:sz w:val="26"/>
          <w:szCs w:val="26"/>
        </w:rPr>
      </w:pPr>
      <w:r w:rsidRPr="00681921">
        <w:rPr>
          <w:rFonts w:ascii="Palatino Linotype" w:hAnsi="Palatino Linotype" w:cs="FrankRuehl"/>
          <w:b/>
          <w:bCs/>
          <w:sz w:val="26"/>
          <w:szCs w:val="26"/>
        </w:rPr>
        <w:t xml:space="preserve">Rituality and Dramatization in the dithyrambic odes of Pindar and </w:t>
      </w:r>
      <w:proofErr w:type="spellStart"/>
      <w:r w:rsidRPr="00681921">
        <w:rPr>
          <w:rFonts w:ascii="Palatino Linotype" w:hAnsi="Palatino Linotype" w:cs="FrankRuehl"/>
          <w:b/>
          <w:bCs/>
          <w:sz w:val="26"/>
          <w:szCs w:val="26"/>
        </w:rPr>
        <w:t>Bacchylides</w:t>
      </w:r>
      <w:proofErr w:type="spellEnd"/>
    </w:p>
    <w:p w:rsidR="00F85CB1" w:rsidRPr="00681921" w:rsidRDefault="00FD4E62" w:rsidP="00093500">
      <w:pPr>
        <w:spacing w:line="276" w:lineRule="auto"/>
        <w:rPr>
          <w:rFonts w:ascii="Palatino Linotype" w:hAnsi="Palatino Linotype" w:cs="FrankRuehl"/>
          <w:sz w:val="26"/>
          <w:szCs w:val="26"/>
        </w:rPr>
      </w:pPr>
      <w:proofErr w:type="spellStart"/>
      <w:r w:rsidRPr="00681921">
        <w:rPr>
          <w:rFonts w:ascii="Palatino Linotype" w:hAnsi="Palatino Linotype" w:cs="FrankRuehl"/>
          <w:sz w:val="26"/>
          <w:szCs w:val="26"/>
        </w:rPr>
        <w:t>Smaro</w:t>
      </w:r>
      <w:proofErr w:type="spellEnd"/>
      <w:r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Nikolaidou-Arabatzi</w:t>
      </w:r>
      <w:proofErr w:type="spellEnd"/>
    </w:p>
    <w:p w:rsidR="00F85CB1" w:rsidRPr="00681921" w:rsidRDefault="00FD4E62" w:rsidP="00093500">
      <w:pPr>
        <w:spacing w:line="276" w:lineRule="auto"/>
        <w:rPr>
          <w:rFonts w:ascii="Palatino Linotype" w:hAnsi="Palatino Linotype" w:cs="FrankRuehl"/>
          <w:sz w:val="26"/>
          <w:szCs w:val="26"/>
        </w:rPr>
      </w:pPr>
      <w:r w:rsidRPr="00681921">
        <w:rPr>
          <w:rFonts w:ascii="Palatino Linotype" w:hAnsi="Palatino Linotype" w:cs="FrankRuehl"/>
          <w:sz w:val="26"/>
          <w:szCs w:val="26"/>
        </w:rPr>
        <w:t>Department of Greek Philology</w:t>
      </w:r>
      <w:r w:rsidR="00F85CB1" w:rsidRPr="00681921">
        <w:rPr>
          <w:rFonts w:ascii="Palatino Linotype" w:hAnsi="Palatino Linotype" w:cs="FrankRuehl"/>
          <w:sz w:val="26"/>
          <w:szCs w:val="26"/>
        </w:rPr>
        <w:t xml:space="preserve">, </w:t>
      </w:r>
      <w:r w:rsidRPr="00681921">
        <w:rPr>
          <w:rFonts w:ascii="Palatino Linotype" w:hAnsi="Palatino Linotype" w:cs="FrankRuehl"/>
          <w:sz w:val="26"/>
          <w:szCs w:val="26"/>
        </w:rPr>
        <w:t>Democritus University of Thrace</w:t>
      </w:r>
      <w:r w:rsidR="00F85CB1"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Komotini</w:t>
      </w:r>
      <w:proofErr w:type="spellEnd"/>
      <w:r w:rsidR="00F85CB1" w:rsidRPr="00681921">
        <w:rPr>
          <w:rFonts w:ascii="Palatino Linotype" w:hAnsi="Palatino Linotype" w:cs="FrankRuehl"/>
          <w:sz w:val="26"/>
          <w:szCs w:val="26"/>
        </w:rPr>
        <w:t xml:space="preserve">, </w:t>
      </w:r>
      <w:r w:rsidRPr="00681921">
        <w:rPr>
          <w:rFonts w:ascii="Palatino Linotype" w:hAnsi="Palatino Linotype" w:cs="FrankRuehl"/>
          <w:sz w:val="26"/>
          <w:szCs w:val="26"/>
        </w:rPr>
        <w:t>Greece</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lang w:val="en-GB"/>
        </w:rPr>
      </w:pPr>
      <w:r w:rsidRPr="00681921">
        <w:rPr>
          <w:rFonts w:ascii="Palatino Linotype" w:hAnsi="Palatino Linotype" w:cs="FrankRuehl"/>
          <w:sz w:val="22"/>
          <w:szCs w:val="26"/>
        </w:rPr>
        <w:t>The D</w:t>
      </w:r>
      <w:proofErr w:type="spellStart"/>
      <w:r w:rsidRPr="00681921">
        <w:rPr>
          <w:rFonts w:ascii="Palatino Linotype" w:hAnsi="Palatino Linotype" w:cs="FrankRuehl"/>
          <w:sz w:val="22"/>
          <w:szCs w:val="26"/>
          <w:lang w:val="en-GB"/>
        </w:rPr>
        <w:t>ithyramb</w:t>
      </w:r>
      <w:proofErr w:type="spellEnd"/>
      <w:r w:rsidRPr="00681921">
        <w:rPr>
          <w:rFonts w:ascii="Palatino Linotype" w:hAnsi="Palatino Linotype" w:cs="FrankRuehl"/>
          <w:sz w:val="22"/>
          <w:szCs w:val="26"/>
          <w:lang w:val="en-GB"/>
        </w:rPr>
        <w:t xml:space="preserve">, the original cultic hymn for Dionysus, stood separately from drama, although from its </w:t>
      </w:r>
      <w:proofErr w:type="spellStart"/>
      <w:r w:rsidRPr="00681921">
        <w:rPr>
          <w:rFonts w:ascii="Palatino Linotype" w:hAnsi="Palatino Linotype" w:cs="FrankRuehl"/>
          <w:i/>
          <w:sz w:val="22"/>
          <w:szCs w:val="26"/>
          <w:lang w:val="en-GB"/>
        </w:rPr>
        <w:t>exarchontes</w:t>
      </w:r>
      <w:proofErr w:type="spellEnd"/>
      <w:r w:rsidRPr="00681921">
        <w:rPr>
          <w:rFonts w:ascii="Palatino Linotype" w:hAnsi="Palatino Linotype" w:cs="FrankRuehl"/>
          <w:sz w:val="22"/>
          <w:szCs w:val="26"/>
          <w:lang w:val="en-GB"/>
        </w:rPr>
        <w:t xml:space="preserve"> birth was given to Attic tragedy according to Aristotle</w:t>
      </w:r>
      <w:r w:rsidRPr="00681921">
        <w:rPr>
          <w:rFonts w:ascii="Palatino Linotype" w:hAnsi="Palatino Linotype" w:cs="FrankRuehl"/>
          <w:i/>
          <w:sz w:val="22"/>
          <w:szCs w:val="26"/>
          <w:lang w:val="en-GB"/>
        </w:rPr>
        <w:t xml:space="preserve"> </w:t>
      </w:r>
      <w:r w:rsidRPr="00681921">
        <w:rPr>
          <w:rFonts w:ascii="Palatino Linotype" w:hAnsi="Palatino Linotype" w:cs="FrankRuehl"/>
          <w:sz w:val="22"/>
          <w:szCs w:val="26"/>
          <w:lang w:val="en-GB"/>
        </w:rPr>
        <w:t>(</w:t>
      </w:r>
      <w:r w:rsidRPr="00681921">
        <w:rPr>
          <w:rFonts w:ascii="Palatino Linotype" w:hAnsi="Palatino Linotype" w:cs="FrankRuehl"/>
          <w:i/>
          <w:sz w:val="22"/>
          <w:szCs w:val="26"/>
          <w:lang w:val="en-GB"/>
        </w:rPr>
        <w:t>Poetics</w:t>
      </w:r>
      <w:r w:rsidRPr="00681921">
        <w:rPr>
          <w:rFonts w:ascii="Palatino Linotype" w:hAnsi="Palatino Linotype" w:cs="FrankRuehl"/>
          <w:sz w:val="22"/>
          <w:szCs w:val="26"/>
          <w:lang w:val="en-GB"/>
        </w:rPr>
        <w:t xml:space="preserve"> 1449a 10-11). In particular, some decades after the establishment of tragedy, dithyrambic contests were firstly introduced in the program of the City </w:t>
      </w:r>
      <w:proofErr w:type="spellStart"/>
      <w:r w:rsidRPr="00681921">
        <w:rPr>
          <w:rFonts w:ascii="Palatino Linotype" w:hAnsi="Palatino Linotype" w:cs="FrankRuehl"/>
          <w:sz w:val="22"/>
          <w:szCs w:val="26"/>
          <w:lang w:val="en-GB"/>
        </w:rPr>
        <w:t>Dionysia</w:t>
      </w:r>
      <w:proofErr w:type="spellEnd"/>
      <w:r w:rsidRPr="00681921">
        <w:rPr>
          <w:rFonts w:ascii="Palatino Linotype" w:hAnsi="Palatino Linotype" w:cs="FrankRuehl"/>
          <w:sz w:val="22"/>
          <w:szCs w:val="26"/>
          <w:lang w:val="en-GB"/>
        </w:rPr>
        <w:t xml:space="preserve">, and they held in parallel to the dramatic ones throughout the fifth and fourth centuries. And although the innovations by </w:t>
      </w:r>
      <w:proofErr w:type="spellStart"/>
      <w:r w:rsidRPr="00681921">
        <w:rPr>
          <w:rFonts w:ascii="Palatino Linotype" w:hAnsi="Palatino Linotype" w:cs="FrankRuehl"/>
          <w:sz w:val="22"/>
          <w:szCs w:val="26"/>
          <w:lang w:val="en-GB"/>
        </w:rPr>
        <w:t>Arion</w:t>
      </w:r>
      <w:proofErr w:type="spellEnd"/>
      <w:r w:rsidRPr="00681921">
        <w:rPr>
          <w:rFonts w:ascii="Palatino Linotype" w:hAnsi="Palatino Linotype" w:cs="FrankRuehl"/>
          <w:sz w:val="22"/>
          <w:szCs w:val="26"/>
          <w:lang w:val="en-GB"/>
        </w:rPr>
        <w:t xml:space="preserve"> in an earlier phase of the dithyrambic genre are the most famous, the surviving dithyrambs belong only to the fifth century phase (till </w:t>
      </w:r>
      <w:r w:rsidRPr="00681921">
        <w:rPr>
          <w:rFonts w:ascii="Palatino Linotype" w:hAnsi="Palatino Linotype" w:cs="FrankRuehl"/>
          <w:i/>
          <w:sz w:val="22"/>
          <w:szCs w:val="26"/>
          <w:lang w:val="en-GB"/>
        </w:rPr>
        <w:t>~</w:t>
      </w:r>
      <w:r w:rsidRPr="00681921">
        <w:rPr>
          <w:rFonts w:ascii="Palatino Linotype" w:hAnsi="Palatino Linotype" w:cs="FrankRuehl"/>
          <w:sz w:val="22"/>
          <w:szCs w:val="26"/>
          <w:lang w:val="en-GB"/>
        </w:rPr>
        <w:t xml:space="preserve">440 BC), and are odes composed by Pindar and </w:t>
      </w:r>
      <w:proofErr w:type="spellStart"/>
      <w:r w:rsidRPr="00681921">
        <w:rPr>
          <w:rFonts w:ascii="Palatino Linotype" w:hAnsi="Palatino Linotype" w:cs="FrankRuehl"/>
          <w:sz w:val="22"/>
          <w:szCs w:val="26"/>
          <w:lang w:val="en-GB"/>
        </w:rPr>
        <w:t>Bacchylides</w:t>
      </w:r>
      <w:proofErr w:type="spellEnd"/>
      <w:r w:rsidRPr="00681921">
        <w:rPr>
          <w:rFonts w:ascii="Palatino Linotype" w:hAnsi="Palatino Linotype" w:cs="FrankRuehl"/>
          <w:sz w:val="22"/>
          <w:szCs w:val="26"/>
          <w:lang w:val="en-GB"/>
        </w:rPr>
        <w:t>.</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lang w:val="en-GB"/>
        </w:rPr>
        <w:t>F</w:t>
      </w:r>
      <w:proofErr w:type="spellStart"/>
      <w:r w:rsidRPr="00681921">
        <w:rPr>
          <w:rFonts w:ascii="Palatino Linotype" w:hAnsi="Palatino Linotype" w:cs="FrankRuehl"/>
          <w:sz w:val="22"/>
          <w:szCs w:val="26"/>
        </w:rPr>
        <w:t>rom</w:t>
      </w:r>
      <w:proofErr w:type="spellEnd"/>
      <w:r w:rsidRPr="00681921">
        <w:rPr>
          <w:rFonts w:ascii="Palatino Linotype" w:hAnsi="Palatino Linotype" w:cs="FrankRuehl"/>
          <w:sz w:val="22"/>
          <w:szCs w:val="26"/>
        </w:rPr>
        <w:t xml:space="preserve"> what extant, only the dithyrambs of Pindar are pure ritual and </w:t>
      </w:r>
      <w:proofErr w:type="spellStart"/>
      <w:r w:rsidRPr="00681921">
        <w:rPr>
          <w:rFonts w:ascii="Palatino Linotype" w:hAnsi="Palatino Linotype" w:cs="FrankRuehl"/>
          <w:sz w:val="22"/>
          <w:szCs w:val="26"/>
        </w:rPr>
        <w:t>dionysiac</w:t>
      </w:r>
      <w:proofErr w:type="spellEnd"/>
      <w:r w:rsidRPr="00681921">
        <w:rPr>
          <w:rFonts w:ascii="Palatino Linotype" w:hAnsi="Palatino Linotype" w:cs="FrankRuehl"/>
          <w:sz w:val="22"/>
          <w:szCs w:val="26"/>
        </w:rPr>
        <w:t xml:space="preserve">. Instead, the dithyrambs of </w:t>
      </w:r>
      <w:proofErr w:type="spellStart"/>
      <w:r w:rsidRPr="00681921">
        <w:rPr>
          <w:rFonts w:ascii="Palatino Linotype" w:hAnsi="Palatino Linotype" w:cs="FrankRuehl"/>
          <w:sz w:val="22"/>
          <w:szCs w:val="26"/>
        </w:rPr>
        <w:t>Bacchylides</w:t>
      </w:r>
      <w:proofErr w:type="spellEnd"/>
      <w:r w:rsidRPr="00681921">
        <w:rPr>
          <w:rFonts w:ascii="Palatino Linotype" w:hAnsi="Palatino Linotype" w:cs="FrankRuehl"/>
          <w:sz w:val="22"/>
          <w:szCs w:val="26"/>
        </w:rPr>
        <w:t xml:space="preserve"> are mostly narrative, with myths of non-</w:t>
      </w:r>
      <w:proofErr w:type="spellStart"/>
      <w:r w:rsidRPr="00681921">
        <w:rPr>
          <w:rFonts w:ascii="Palatino Linotype" w:hAnsi="Palatino Linotype" w:cs="FrankRuehl"/>
          <w:sz w:val="22"/>
          <w:szCs w:val="26"/>
        </w:rPr>
        <w:t>Dionysiac</w:t>
      </w:r>
      <w:proofErr w:type="spellEnd"/>
      <w:r w:rsidRPr="00681921">
        <w:rPr>
          <w:rFonts w:ascii="Palatino Linotype" w:hAnsi="Palatino Linotype" w:cs="FrankRuehl"/>
          <w:sz w:val="22"/>
          <w:szCs w:val="26"/>
        </w:rPr>
        <w:t xml:space="preserve"> character and moments of vivid dramatization; and one of them, </w:t>
      </w:r>
      <w:r w:rsidRPr="00681921">
        <w:rPr>
          <w:rFonts w:ascii="Palatino Linotype" w:hAnsi="Palatino Linotype" w:cs="FrankRuehl"/>
          <w:i/>
          <w:sz w:val="22"/>
          <w:szCs w:val="26"/>
        </w:rPr>
        <w:t xml:space="preserve">Ode </w:t>
      </w:r>
      <w:r w:rsidRPr="00681921">
        <w:rPr>
          <w:rFonts w:ascii="Palatino Linotype" w:hAnsi="Palatino Linotype" w:cs="FrankRuehl"/>
          <w:sz w:val="22"/>
          <w:szCs w:val="26"/>
        </w:rPr>
        <w:t>18 (</w:t>
      </w:r>
      <w:proofErr w:type="spellStart"/>
      <w:r w:rsidRPr="00681921">
        <w:rPr>
          <w:rFonts w:ascii="Palatino Linotype" w:hAnsi="Palatino Linotype" w:cs="FrankRuehl"/>
          <w:i/>
          <w:sz w:val="22"/>
          <w:szCs w:val="26"/>
        </w:rPr>
        <w:t>Theseus</w:t>
      </w:r>
      <w:proofErr w:type="spellEnd"/>
      <w:r w:rsidRPr="00681921">
        <w:rPr>
          <w:rFonts w:ascii="Palatino Linotype" w:hAnsi="Palatino Linotype" w:cs="FrankRuehl"/>
          <w:sz w:val="22"/>
          <w:szCs w:val="26"/>
        </w:rPr>
        <w:t>), is entirely dramatic (a dialogue between two persons). Mimesis is also attested for the later New Dithyramb; but it is not that of acting persons, because it imitates voices, sounds or natural phenomena by means of tunes and rhythms.</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By considering rituality and dramatization in the extant dithyrambs, my paper argues that, since ritual gave birth to drama and although the dithyrambic contests were separate from the dramatic ones, a tension between ritual and dramatic character gradually increased in </w:t>
      </w:r>
      <w:proofErr w:type="spellStart"/>
      <w:r w:rsidRPr="00681921">
        <w:rPr>
          <w:rFonts w:ascii="Palatino Linotype" w:hAnsi="Palatino Linotype" w:cs="FrankRuehl"/>
          <w:sz w:val="22"/>
          <w:szCs w:val="26"/>
        </w:rPr>
        <w:t>favour</w:t>
      </w:r>
      <w:proofErr w:type="spellEnd"/>
      <w:r w:rsidRPr="00681921">
        <w:rPr>
          <w:rFonts w:ascii="Palatino Linotype" w:hAnsi="Palatino Linotype" w:cs="FrankRuehl"/>
          <w:sz w:val="22"/>
          <w:szCs w:val="26"/>
        </w:rPr>
        <w:t xml:space="preserve"> of mimesis of acting persons. Being thus alienated from its ritual function (by playing a role more than singing and dancing), the dithyrambic chorus faced crisis. From this point of view, the musical innovations, so much criticized –in contemporary (comedy, Plato) and modern (Nietzsche) time- as extraordinary modes of the New Dithyramb, may reflect the efforts of the poets to validate the ritual destination of their odes with powerful instrumental accompaniment and foreign, Dionysian-like melodies.  </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2F7CEF" w:rsidRPr="00681921" w:rsidRDefault="002F7CEF" w:rsidP="00093500">
      <w:pPr>
        <w:spacing w:line="276" w:lineRule="auto"/>
        <w:jc w:val="both"/>
        <w:rPr>
          <w:rFonts w:ascii="Palatino Linotype" w:hAnsi="Palatino Linotype" w:cs="FrankRuehl"/>
          <w:b/>
          <w:bCs/>
          <w:sz w:val="26"/>
          <w:szCs w:val="26"/>
        </w:rPr>
      </w:pPr>
      <w:r w:rsidRPr="00681921">
        <w:rPr>
          <w:rFonts w:ascii="Palatino Linotype" w:hAnsi="Palatino Linotype" w:cs="FrankRuehl"/>
          <w:b/>
          <w:bCs/>
          <w:sz w:val="26"/>
          <w:szCs w:val="26"/>
        </w:rPr>
        <w:t>Political and Apolitical Electra</w:t>
      </w:r>
    </w:p>
    <w:p w:rsidR="00B638C1" w:rsidRPr="00681921" w:rsidRDefault="00FD4E62" w:rsidP="00093500">
      <w:pPr>
        <w:spacing w:line="276" w:lineRule="auto"/>
        <w:jc w:val="both"/>
        <w:rPr>
          <w:rFonts w:ascii="Palatino Linotype" w:hAnsi="Palatino Linotype" w:cs="FrankRuehl"/>
          <w:sz w:val="26"/>
          <w:szCs w:val="26"/>
        </w:rPr>
      </w:pPr>
      <w:r w:rsidRPr="00681921">
        <w:rPr>
          <w:rFonts w:ascii="Palatino Linotype" w:hAnsi="Palatino Linotype" w:cs="FrankRuehl"/>
          <w:sz w:val="26"/>
          <w:szCs w:val="26"/>
        </w:rPr>
        <w:t xml:space="preserve">Hanna </w:t>
      </w:r>
      <w:proofErr w:type="spellStart"/>
      <w:r w:rsidRPr="00681921">
        <w:rPr>
          <w:rFonts w:ascii="Palatino Linotype" w:hAnsi="Palatino Linotype" w:cs="FrankRuehl"/>
          <w:sz w:val="26"/>
          <w:szCs w:val="26"/>
        </w:rPr>
        <w:t>Roisman</w:t>
      </w:r>
      <w:proofErr w:type="spellEnd"/>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6"/>
          <w:szCs w:val="26"/>
        </w:rPr>
        <w:t>Department of Classics</w:t>
      </w:r>
      <w:r w:rsidR="002F7CEF" w:rsidRPr="00681921">
        <w:rPr>
          <w:rFonts w:ascii="Palatino Linotype" w:hAnsi="Palatino Linotype" w:cs="FrankRuehl"/>
          <w:sz w:val="26"/>
          <w:szCs w:val="26"/>
        </w:rPr>
        <w:t xml:space="preserve">, </w:t>
      </w:r>
      <w:r w:rsidRPr="00681921">
        <w:rPr>
          <w:rFonts w:ascii="Palatino Linotype" w:hAnsi="Palatino Linotype" w:cs="FrankRuehl"/>
          <w:sz w:val="26"/>
          <w:szCs w:val="26"/>
        </w:rPr>
        <w:t>Colby College</w:t>
      </w:r>
      <w:r w:rsidR="002F7CEF" w:rsidRPr="00681921">
        <w:rPr>
          <w:rFonts w:ascii="Palatino Linotype" w:hAnsi="Palatino Linotype" w:cs="FrankRuehl"/>
          <w:sz w:val="26"/>
          <w:szCs w:val="26"/>
        </w:rPr>
        <w:t xml:space="preserve">, </w:t>
      </w:r>
      <w:r w:rsidRPr="00681921">
        <w:rPr>
          <w:rFonts w:ascii="Palatino Linotype" w:hAnsi="Palatino Linotype" w:cs="FrankRuehl"/>
          <w:sz w:val="26"/>
          <w:szCs w:val="26"/>
        </w:rPr>
        <w:t>hroisman@colby.edu</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Sophocles’ and Euripides’ </w:t>
      </w:r>
      <w:proofErr w:type="spellStart"/>
      <w:r w:rsidRPr="00681921">
        <w:rPr>
          <w:rFonts w:ascii="Palatino Linotype" w:hAnsi="Palatino Linotype" w:cs="FrankRuehl"/>
          <w:i/>
          <w:iCs/>
          <w:sz w:val="22"/>
          <w:szCs w:val="26"/>
        </w:rPr>
        <w:t>Electra</w:t>
      </w:r>
      <w:r w:rsidRPr="00681921">
        <w:rPr>
          <w:rFonts w:ascii="Palatino Linotype" w:hAnsi="Palatino Linotype" w:cs="FrankRuehl"/>
          <w:sz w:val="22"/>
          <w:szCs w:val="26"/>
        </w:rPr>
        <w:t>s</w:t>
      </w:r>
      <w:proofErr w:type="spellEnd"/>
      <w:r w:rsidRPr="00681921">
        <w:rPr>
          <w:rFonts w:ascii="Palatino Linotype" w:hAnsi="Palatino Linotype" w:cs="FrankRuehl"/>
          <w:sz w:val="22"/>
          <w:szCs w:val="26"/>
        </w:rPr>
        <w:t xml:space="preserve"> are situated in diametrically opposed settings; the action of Sophocles’ play takes place in front of the royal palace in the city of Argos, that of Euripides’ play in the country in front of a farmer’s cottage. Each playwright chose the location most fitting to his treatment of the myth and availed himself of conventional conceptions of the place. The city was conceived of as a place of education and culture and of government, law, and civic engagement, but also of sophistry, immorality, and political conniving and betrayal. The country was associated with ignorance and uncouthness, but also with honest simplicity. In each play, the location is most fitting to the author’s particular treatment of the myth.</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In both plays, as in other Greek tragedies, the setting is established both visually and verbally. The </w:t>
      </w:r>
      <w:proofErr w:type="spellStart"/>
      <w:r w:rsidRPr="00681921">
        <w:rPr>
          <w:rFonts w:ascii="Palatino Linotype" w:hAnsi="Palatino Linotype" w:cs="FrankRuehl"/>
          <w:i/>
          <w:sz w:val="22"/>
          <w:szCs w:val="26"/>
        </w:rPr>
        <w:t>skēnē</w:t>
      </w:r>
      <w:proofErr w:type="spellEnd"/>
      <w:r w:rsidRPr="00681921">
        <w:rPr>
          <w:rFonts w:ascii="Palatino Linotype" w:hAnsi="Palatino Linotype" w:cs="FrankRuehl"/>
          <w:i/>
          <w:sz w:val="22"/>
          <w:szCs w:val="26"/>
        </w:rPr>
        <w:t xml:space="preserve">, </w:t>
      </w:r>
      <w:r w:rsidRPr="00681921">
        <w:rPr>
          <w:rFonts w:ascii="Palatino Linotype" w:hAnsi="Palatino Linotype" w:cs="FrankRuehl"/>
          <w:sz w:val="22"/>
          <w:szCs w:val="26"/>
        </w:rPr>
        <w:t>stage-building, the wooden structure where the props were kept and the actors changed their costumes, would have represented the two types of abodes.  The nature of the abode would have been indicated either by painted cloths draped over the stage-building or by painted wooden panels in front of it (</w:t>
      </w:r>
      <w:proofErr w:type="spellStart"/>
      <w:r w:rsidRPr="00681921">
        <w:rPr>
          <w:rFonts w:ascii="Palatino Linotype" w:hAnsi="Palatino Linotype" w:cs="FrankRuehl"/>
          <w:sz w:val="22"/>
          <w:szCs w:val="26"/>
        </w:rPr>
        <w:t>Arist</w:t>
      </w:r>
      <w:proofErr w:type="spellEnd"/>
      <w:r w:rsidRPr="00681921">
        <w:rPr>
          <w:rFonts w:ascii="Palatino Linotype" w:hAnsi="Palatino Linotype" w:cs="FrankRuehl"/>
          <w:sz w:val="22"/>
          <w:szCs w:val="26"/>
        </w:rPr>
        <w:t xml:space="preserve">. </w:t>
      </w:r>
      <w:r w:rsidRPr="00681921">
        <w:rPr>
          <w:rFonts w:ascii="Palatino Linotype" w:hAnsi="Palatino Linotype" w:cs="FrankRuehl"/>
          <w:i/>
          <w:sz w:val="22"/>
          <w:szCs w:val="26"/>
        </w:rPr>
        <w:t>Poetics</w:t>
      </w:r>
      <w:r w:rsidRPr="00681921">
        <w:rPr>
          <w:rFonts w:ascii="Palatino Linotype" w:hAnsi="Palatino Linotype" w:cs="FrankRuehl"/>
          <w:sz w:val="22"/>
          <w:szCs w:val="26"/>
        </w:rPr>
        <w:t xml:space="preserve"> 1449a 16-17).  Since most of the 8,000 strong audience sat too far away to see the stage scenery very well, the playwrights also "painted" their settings verbally. </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This talk considers two issues. The first is the relation between the tragedians’ choice of location — city or country — and their treatments of the myth. The second is how the abodes the audience see in their mind’s eye might affect their understanding of the events and their feelings towards the characters, and how what they hear might affect their feelings about and understandings of what they see.</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093500" w:rsidRDefault="00FD4E62" w:rsidP="00093500">
      <w:pPr>
        <w:spacing w:line="276" w:lineRule="auto"/>
        <w:jc w:val="center"/>
        <w:rPr>
          <w:rFonts w:ascii="Palatino Linotype" w:hAnsi="Palatino Linotype" w:cs="FrankRuehl"/>
          <w:b/>
          <w:bCs/>
          <w:sz w:val="34"/>
          <w:szCs w:val="26"/>
          <w:u w:val="single"/>
        </w:rPr>
      </w:pPr>
      <w:r w:rsidRPr="00093500">
        <w:rPr>
          <w:rFonts w:ascii="Palatino Linotype" w:hAnsi="Palatino Linotype" w:cs="FrankRuehl"/>
          <w:b/>
          <w:bCs/>
          <w:sz w:val="34"/>
          <w:szCs w:val="26"/>
          <w:u w:val="single"/>
        </w:rPr>
        <w:t>Session II</w:t>
      </w:r>
    </w:p>
    <w:p w:rsidR="00FD4E62" w:rsidRPr="00681921" w:rsidRDefault="00FD4E62" w:rsidP="00093500">
      <w:pPr>
        <w:spacing w:line="276" w:lineRule="auto"/>
        <w:jc w:val="both"/>
        <w:rPr>
          <w:rFonts w:ascii="Palatino Linotype" w:hAnsi="Palatino Linotype" w:cs="FrankRuehl"/>
          <w:sz w:val="22"/>
          <w:szCs w:val="26"/>
        </w:rPr>
      </w:pPr>
    </w:p>
    <w:p w:rsidR="002F7CEF" w:rsidRPr="00681921" w:rsidRDefault="002F7CEF" w:rsidP="00093500">
      <w:pPr>
        <w:spacing w:line="276" w:lineRule="auto"/>
        <w:jc w:val="both"/>
        <w:rPr>
          <w:rFonts w:ascii="Palatino Linotype" w:hAnsi="Palatino Linotype" w:cs="FrankRuehl"/>
          <w:sz w:val="26"/>
          <w:szCs w:val="26"/>
        </w:rPr>
      </w:pPr>
      <w:r w:rsidRPr="00681921">
        <w:rPr>
          <w:rFonts w:ascii="Palatino Linotype" w:hAnsi="Palatino Linotype" w:cs="FrankRuehl"/>
          <w:b/>
          <w:sz w:val="26"/>
          <w:szCs w:val="26"/>
        </w:rPr>
        <w:t xml:space="preserve">Ancient </w:t>
      </w:r>
      <w:proofErr w:type="spellStart"/>
      <w:r w:rsidRPr="00681921">
        <w:rPr>
          <w:rFonts w:ascii="Palatino Linotype" w:hAnsi="Palatino Linotype" w:cs="FrankRuehl"/>
          <w:b/>
          <w:sz w:val="26"/>
          <w:szCs w:val="26"/>
        </w:rPr>
        <w:t>Ethnosexuality</w:t>
      </w:r>
      <w:proofErr w:type="spellEnd"/>
    </w:p>
    <w:p w:rsidR="00B638C1" w:rsidRPr="00681921" w:rsidRDefault="00FD4E62" w:rsidP="00093500">
      <w:pPr>
        <w:spacing w:line="276" w:lineRule="auto"/>
        <w:jc w:val="both"/>
        <w:rPr>
          <w:rFonts w:ascii="Palatino Linotype" w:hAnsi="Palatino Linotype" w:cs="FrankRuehl"/>
          <w:sz w:val="26"/>
          <w:szCs w:val="26"/>
        </w:rPr>
      </w:pPr>
      <w:r w:rsidRPr="00681921">
        <w:rPr>
          <w:rFonts w:ascii="Palatino Linotype" w:hAnsi="Palatino Linotype" w:cs="FrankRuehl"/>
          <w:sz w:val="26"/>
          <w:szCs w:val="26"/>
        </w:rPr>
        <w:t xml:space="preserve">Joseph </w:t>
      </w:r>
      <w:proofErr w:type="spellStart"/>
      <w:r w:rsidRPr="00681921">
        <w:rPr>
          <w:rFonts w:ascii="Palatino Linotype" w:hAnsi="Palatino Linotype" w:cs="FrankRuehl"/>
          <w:sz w:val="26"/>
          <w:szCs w:val="26"/>
        </w:rPr>
        <w:t>Roisman</w:t>
      </w:r>
      <w:proofErr w:type="spellEnd"/>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6"/>
          <w:szCs w:val="26"/>
        </w:rPr>
        <w:t>Department of Classics</w:t>
      </w:r>
      <w:r w:rsidR="002F7CEF" w:rsidRPr="00681921">
        <w:rPr>
          <w:rFonts w:ascii="Palatino Linotype" w:hAnsi="Palatino Linotype" w:cs="FrankRuehl"/>
          <w:sz w:val="26"/>
          <w:szCs w:val="26"/>
        </w:rPr>
        <w:t xml:space="preserve">, </w:t>
      </w:r>
      <w:r w:rsidRPr="00681921">
        <w:rPr>
          <w:rFonts w:ascii="Palatino Linotype" w:hAnsi="Palatino Linotype" w:cs="FrankRuehl"/>
          <w:sz w:val="26"/>
          <w:szCs w:val="26"/>
        </w:rPr>
        <w:t>Colby College</w:t>
      </w:r>
      <w:r w:rsidR="002F7CEF" w:rsidRPr="00681921">
        <w:rPr>
          <w:rFonts w:ascii="Palatino Linotype" w:hAnsi="Palatino Linotype" w:cs="FrankRuehl"/>
          <w:sz w:val="26"/>
          <w:szCs w:val="26"/>
        </w:rPr>
        <w:t xml:space="preserve">, </w:t>
      </w:r>
      <w:r w:rsidRPr="00681921">
        <w:rPr>
          <w:rFonts w:ascii="Palatino Linotype" w:hAnsi="Palatino Linotype" w:cs="FrankRuehl"/>
          <w:sz w:val="26"/>
          <w:szCs w:val="26"/>
        </w:rPr>
        <w:t>jsroisma@colby.edu</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The paper discusses Greeks’ and Romans’ views of other people’s sexuality: what will here be termed “ancient </w:t>
      </w:r>
      <w:proofErr w:type="spellStart"/>
      <w:r w:rsidRPr="00681921">
        <w:rPr>
          <w:rFonts w:ascii="Palatino Linotype" w:hAnsi="Palatino Linotype" w:cs="FrankRuehl"/>
          <w:sz w:val="22"/>
          <w:szCs w:val="26"/>
        </w:rPr>
        <w:t>ethnosexuality</w:t>
      </w:r>
      <w:proofErr w:type="spellEnd"/>
      <w:r w:rsidRPr="00681921">
        <w:rPr>
          <w:rFonts w:ascii="Palatino Linotype" w:hAnsi="Palatino Linotype" w:cs="FrankRuehl"/>
          <w:sz w:val="22"/>
          <w:szCs w:val="26"/>
        </w:rPr>
        <w:t xml:space="preserve">.” It focuses on the nature of the evidence for the topic and its modern interpretations. Classical authors regarded aliens’ sexual practices as only one piece (and rarely the most important) of a greater ethnographic puzzle. This led some ancient authors to try to match people’s sexual practices with their more salient characteristics, (as in the case of the nomadic Huns, who were said to copulate in wagons). Looking at sex as part of a greater whole also opened the door to common perceptions and stereotypes of barbarians. With that said, the paper suggests that modern views of the ancient evidence for </w:t>
      </w:r>
      <w:proofErr w:type="spellStart"/>
      <w:r w:rsidRPr="00681921">
        <w:rPr>
          <w:rFonts w:ascii="Palatino Linotype" w:hAnsi="Palatino Linotype" w:cs="FrankRuehl"/>
          <w:sz w:val="22"/>
          <w:szCs w:val="26"/>
        </w:rPr>
        <w:t>ethnosexuality</w:t>
      </w:r>
      <w:proofErr w:type="spellEnd"/>
      <w:r w:rsidRPr="00681921">
        <w:rPr>
          <w:rFonts w:ascii="Palatino Linotype" w:hAnsi="Palatino Linotype" w:cs="FrankRuehl"/>
          <w:sz w:val="22"/>
          <w:szCs w:val="26"/>
        </w:rPr>
        <w:t xml:space="preserve"> as biased or distorted beyond repair are too deterministic, if not misguided. Scholars have analyzed depictions of barbarian sexuality out of context, and the thesis that the ancients ranked barbarian sexuality on the scale of savagery according to its distance from the Greco-Roman center has its share of problems. The paper similarly questions recent applications of Edward </w:t>
      </w:r>
      <w:proofErr w:type="spellStart"/>
      <w:r w:rsidRPr="00681921">
        <w:rPr>
          <w:rFonts w:ascii="Palatino Linotype" w:hAnsi="Palatino Linotype" w:cs="FrankRuehl"/>
          <w:sz w:val="22"/>
          <w:szCs w:val="26"/>
        </w:rPr>
        <w:t>Said’s</w:t>
      </w:r>
      <w:proofErr w:type="spellEnd"/>
      <w:r w:rsidRPr="00681921">
        <w:rPr>
          <w:rFonts w:ascii="Palatino Linotype" w:hAnsi="Palatino Linotype" w:cs="FrankRuehl"/>
          <w:sz w:val="22"/>
          <w:szCs w:val="26"/>
        </w:rPr>
        <w:t xml:space="preserve"> theory of “</w:t>
      </w:r>
      <w:proofErr w:type="spellStart"/>
      <w:r w:rsidRPr="00681921">
        <w:rPr>
          <w:rFonts w:ascii="Palatino Linotype" w:hAnsi="Palatino Linotype" w:cs="FrankRuehl"/>
          <w:sz w:val="22"/>
          <w:szCs w:val="26"/>
        </w:rPr>
        <w:t>Orientalism</w:t>
      </w:r>
      <w:proofErr w:type="spellEnd"/>
      <w:r w:rsidRPr="00681921">
        <w:rPr>
          <w:rFonts w:ascii="Palatino Linotype" w:hAnsi="Palatino Linotype" w:cs="FrankRuehl"/>
          <w:sz w:val="22"/>
          <w:szCs w:val="26"/>
        </w:rPr>
        <w:t xml:space="preserve">” to Greek and Roman views of alien sexuality. A case study of ancient depictions of allegedly lustful male barbarians illustrates the nuanced classical views of </w:t>
      </w:r>
      <w:proofErr w:type="spellStart"/>
      <w:r w:rsidRPr="00681921">
        <w:rPr>
          <w:rFonts w:ascii="Palatino Linotype" w:hAnsi="Palatino Linotype" w:cs="FrankRuehl"/>
          <w:sz w:val="22"/>
          <w:szCs w:val="26"/>
        </w:rPr>
        <w:t>ethnosexuality</w:t>
      </w:r>
      <w:proofErr w:type="spellEnd"/>
      <w:r w:rsidRPr="00681921">
        <w:rPr>
          <w:rFonts w:ascii="Palatino Linotype" w:hAnsi="Palatino Linotype" w:cs="FrankRuehl"/>
          <w:sz w:val="22"/>
          <w:szCs w:val="26"/>
        </w:rPr>
        <w:t xml:space="preserve"> and some of the difficulties with modern assessments of it.</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b/>
          <w:bCs/>
          <w:sz w:val="26"/>
          <w:szCs w:val="26"/>
        </w:rPr>
      </w:pPr>
      <w:r w:rsidRPr="00681921">
        <w:rPr>
          <w:rFonts w:ascii="Palatino Linotype" w:hAnsi="Palatino Linotype" w:cs="FrankRuehl"/>
          <w:b/>
          <w:bCs/>
          <w:sz w:val="26"/>
          <w:szCs w:val="26"/>
        </w:rPr>
        <w:t>Councils in Greek oligarchies</w:t>
      </w:r>
    </w:p>
    <w:p w:rsidR="00B638C1" w:rsidRPr="00681921" w:rsidRDefault="00FD4E62" w:rsidP="00093500">
      <w:pPr>
        <w:spacing w:line="276" w:lineRule="auto"/>
        <w:jc w:val="both"/>
        <w:rPr>
          <w:rFonts w:ascii="Palatino Linotype" w:hAnsi="Palatino Linotype" w:cs="FrankRuehl"/>
          <w:sz w:val="26"/>
          <w:szCs w:val="26"/>
        </w:rPr>
      </w:pPr>
      <w:r w:rsidRPr="00681921">
        <w:rPr>
          <w:rFonts w:ascii="Palatino Linotype" w:hAnsi="Palatino Linotype" w:cs="FrankRuehl"/>
          <w:sz w:val="26"/>
          <w:szCs w:val="26"/>
        </w:rPr>
        <w:t>Robert Wallace</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6"/>
          <w:szCs w:val="26"/>
        </w:rPr>
        <w:t>Professor of Classics, Northwestern University</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On the consensus view, councils dominated Greek oligarchies. In </w:t>
      </w:r>
      <w:r w:rsidRPr="00681921">
        <w:rPr>
          <w:rFonts w:ascii="Palatino Linotype" w:hAnsi="Palatino Linotype" w:cs="FrankRuehl"/>
          <w:i/>
          <w:sz w:val="22"/>
          <w:szCs w:val="26"/>
        </w:rPr>
        <w:t>Greek Oligarchies</w:t>
      </w:r>
      <w:r w:rsidRPr="00681921">
        <w:rPr>
          <w:rFonts w:ascii="Palatino Linotype" w:hAnsi="Palatino Linotype" w:cs="FrankRuehl"/>
          <w:sz w:val="22"/>
          <w:szCs w:val="26"/>
        </w:rPr>
        <w:t xml:space="preserve"> </w:t>
      </w:r>
      <w:proofErr w:type="spellStart"/>
      <w:r w:rsidRPr="00681921">
        <w:rPr>
          <w:rFonts w:ascii="Palatino Linotype" w:hAnsi="Palatino Linotype" w:cs="FrankRuehl"/>
          <w:sz w:val="22"/>
          <w:szCs w:val="26"/>
        </w:rPr>
        <w:t>Whibley</w:t>
      </w:r>
      <w:proofErr w:type="spellEnd"/>
      <w:r w:rsidRPr="00681921">
        <w:rPr>
          <w:rFonts w:ascii="Palatino Linotype" w:hAnsi="Palatino Linotype" w:cs="FrankRuehl"/>
          <w:sz w:val="22"/>
          <w:szCs w:val="26"/>
        </w:rPr>
        <w:t xml:space="preserve"> stated that the council “was the sovereign power”; “its powers were unlimited.” Ehrenberg, </w:t>
      </w:r>
      <w:proofErr w:type="spellStart"/>
      <w:r w:rsidRPr="00681921">
        <w:rPr>
          <w:rFonts w:ascii="Palatino Linotype" w:hAnsi="Palatino Linotype" w:cs="FrankRuehl"/>
          <w:sz w:val="22"/>
          <w:szCs w:val="26"/>
        </w:rPr>
        <w:t>Andrewes</w:t>
      </w:r>
      <w:proofErr w:type="spellEnd"/>
      <w:r w:rsidRPr="00681921">
        <w:rPr>
          <w:rFonts w:ascii="Palatino Linotype" w:hAnsi="Palatino Linotype" w:cs="FrankRuehl"/>
          <w:sz w:val="22"/>
          <w:szCs w:val="26"/>
        </w:rPr>
        <w:t>, Rhodes, and Hansen/Nielsen are similar.</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The sources do not support this conception. In particular, having researched the constitutional histories of 158 </w:t>
      </w:r>
      <w:r w:rsidRPr="00681921">
        <w:rPr>
          <w:rFonts w:ascii="Palatino Linotype" w:hAnsi="Palatino Linotype" w:cs="FrankRuehl"/>
          <w:i/>
          <w:sz w:val="22"/>
          <w:szCs w:val="26"/>
        </w:rPr>
        <w:t>poleis</w:t>
      </w:r>
      <w:r w:rsidRPr="00681921">
        <w:rPr>
          <w:rFonts w:ascii="Palatino Linotype" w:hAnsi="Palatino Linotype" w:cs="FrankRuehl"/>
          <w:sz w:val="22"/>
          <w:szCs w:val="26"/>
        </w:rPr>
        <w:t>, Aristotle (</w:t>
      </w:r>
      <w:r w:rsidRPr="00681921">
        <w:rPr>
          <w:rFonts w:ascii="Palatino Linotype" w:hAnsi="Palatino Linotype" w:cs="FrankRuehl"/>
          <w:i/>
          <w:sz w:val="22"/>
          <w:szCs w:val="26"/>
        </w:rPr>
        <w:t>Politics</w:t>
      </w:r>
      <w:r w:rsidRPr="00681921">
        <w:rPr>
          <w:rFonts w:ascii="Palatino Linotype" w:hAnsi="Palatino Linotype" w:cs="FrankRuehl"/>
          <w:sz w:val="22"/>
          <w:szCs w:val="26"/>
        </w:rPr>
        <w:t xml:space="preserve">) almost never mentions </w:t>
      </w:r>
      <w:proofErr w:type="spellStart"/>
      <w:r w:rsidRPr="00681921">
        <w:rPr>
          <w:rFonts w:ascii="Palatino Linotype" w:hAnsi="Palatino Linotype" w:cs="FrankRuehl"/>
          <w:i/>
          <w:sz w:val="22"/>
          <w:szCs w:val="26"/>
        </w:rPr>
        <w:t>boulai</w:t>
      </w:r>
      <w:proofErr w:type="spellEnd"/>
      <w:r w:rsidRPr="00681921">
        <w:rPr>
          <w:rFonts w:ascii="Palatino Linotype" w:hAnsi="Palatino Linotype" w:cs="FrankRuehl"/>
          <w:sz w:val="22"/>
          <w:szCs w:val="26"/>
        </w:rPr>
        <w:t xml:space="preserve"> in oligarchies; he considers them democratic (1299b30-38). Citizen assemblies decided (</w:t>
      </w:r>
      <w:r w:rsidRPr="00681921">
        <w:rPr>
          <w:rFonts w:ascii="Palatino Linotype" w:hAnsi="Palatino Linotype" w:cs="FrankRuehl"/>
          <w:i/>
          <w:sz w:val="22"/>
          <w:szCs w:val="26"/>
        </w:rPr>
        <w:t>Pol</w:t>
      </w:r>
      <w:r w:rsidRPr="00681921">
        <w:rPr>
          <w:rFonts w:ascii="Palatino Linotype" w:hAnsi="Palatino Linotype" w:cs="FrankRuehl"/>
          <w:sz w:val="22"/>
          <w:szCs w:val="26"/>
        </w:rPr>
        <w:t xml:space="preserve">. 1278b10-11) but citizens’ numbers were limited, notably by wealth (1294a12-14, 1290a30-b21). </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The historical record confirms Aristotle. Homeric leaders advise Agamemnon and debate before the assembled army, but typically disagree (Agamemnon and Achilles). No Homeric council makes a decision. </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Sparta’s </w:t>
      </w:r>
      <w:proofErr w:type="spellStart"/>
      <w:r w:rsidRPr="00681921">
        <w:rPr>
          <w:rFonts w:ascii="Palatino Linotype" w:hAnsi="Palatino Linotype" w:cs="FrankRuehl"/>
          <w:i/>
          <w:sz w:val="22"/>
          <w:szCs w:val="26"/>
        </w:rPr>
        <w:t>Gerousia</w:t>
      </w:r>
      <w:proofErr w:type="spellEnd"/>
      <w:r w:rsidRPr="00681921">
        <w:rPr>
          <w:rFonts w:ascii="Palatino Linotype" w:hAnsi="Palatino Linotype" w:cs="FrankRuehl"/>
          <w:sz w:val="22"/>
          <w:szCs w:val="26"/>
        </w:rPr>
        <w:t xml:space="preserve"> was not “sovereign master.” “Major decisions … were taken in full assembly, the </w:t>
      </w:r>
      <w:proofErr w:type="spellStart"/>
      <w:r w:rsidRPr="00681921">
        <w:rPr>
          <w:rFonts w:ascii="Palatino Linotype" w:hAnsi="Palatino Linotype" w:cs="FrankRuehl"/>
          <w:i/>
          <w:sz w:val="22"/>
          <w:szCs w:val="26"/>
        </w:rPr>
        <w:t>Gerousia</w:t>
      </w:r>
      <w:proofErr w:type="spellEnd"/>
      <w:r w:rsidRPr="00681921">
        <w:rPr>
          <w:rFonts w:ascii="Palatino Linotype" w:hAnsi="Palatino Linotype" w:cs="FrankRuehl"/>
          <w:sz w:val="22"/>
          <w:szCs w:val="26"/>
        </w:rPr>
        <w:t xml:space="preserve"> played a relatively inconspicuous part” (</w:t>
      </w:r>
      <w:proofErr w:type="spellStart"/>
      <w:r w:rsidRPr="00681921">
        <w:rPr>
          <w:rFonts w:ascii="Palatino Linotype" w:hAnsi="Palatino Linotype" w:cs="FrankRuehl"/>
          <w:sz w:val="22"/>
          <w:szCs w:val="26"/>
        </w:rPr>
        <w:t>Andrewes</w:t>
      </w:r>
      <w:proofErr w:type="spellEnd"/>
      <w:r w:rsidRPr="00681921">
        <w:rPr>
          <w:rFonts w:ascii="Palatino Linotype" w:hAnsi="Palatino Linotype" w:cs="FrankRuehl"/>
          <w:sz w:val="22"/>
          <w:szCs w:val="26"/>
        </w:rPr>
        <w:t>).</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Aristotle says “some” thought Solon founded Athens’ </w:t>
      </w:r>
      <w:proofErr w:type="spellStart"/>
      <w:r w:rsidRPr="00681921">
        <w:rPr>
          <w:rFonts w:ascii="Palatino Linotype" w:hAnsi="Palatino Linotype" w:cs="FrankRuehl"/>
          <w:sz w:val="22"/>
          <w:szCs w:val="26"/>
        </w:rPr>
        <w:t>Areopagos</w:t>
      </w:r>
      <w:proofErr w:type="spellEnd"/>
      <w:r w:rsidRPr="00681921">
        <w:rPr>
          <w:rFonts w:ascii="Palatino Linotype" w:hAnsi="Palatino Linotype" w:cs="FrankRuehl"/>
          <w:sz w:val="22"/>
          <w:szCs w:val="26"/>
        </w:rPr>
        <w:t xml:space="preserve"> Council; for Plutarch, “most” agreed Solon founded it. The </w:t>
      </w:r>
      <w:proofErr w:type="spellStart"/>
      <w:r w:rsidRPr="00681921">
        <w:rPr>
          <w:rFonts w:ascii="Palatino Linotype" w:hAnsi="Palatino Linotype" w:cs="FrankRuehl"/>
          <w:sz w:val="22"/>
          <w:szCs w:val="26"/>
        </w:rPr>
        <w:t>Areopagos</w:t>
      </w:r>
      <w:proofErr w:type="spellEnd"/>
      <w:r w:rsidRPr="00681921">
        <w:rPr>
          <w:rFonts w:ascii="Palatino Linotype" w:hAnsi="Palatino Linotype" w:cs="FrankRuehl"/>
          <w:sz w:val="22"/>
          <w:szCs w:val="26"/>
        </w:rPr>
        <w:t xml:space="preserve"> was an early venue for homicide trials (Orestes). No source says it governed pre-</w:t>
      </w:r>
      <w:proofErr w:type="spellStart"/>
      <w:r w:rsidRPr="00681921">
        <w:rPr>
          <w:rFonts w:ascii="Palatino Linotype" w:hAnsi="Palatino Linotype" w:cs="FrankRuehl"/>
          <w:sz w:val="22"/>
          <w:szCs w:val="26"/>
        </w:rPr>
        <w:t>Solonian</w:t>
      </w:r>
      <w:proofErr w:type="spellEnd"/>
      <w:r w:rsidRPr="00681921">
        <w:rPr>
          <w:rFonts w:ascii="Palatino Linotype" w:hAnsi="Palatino Linotype" w:cs="FrankRuehl"/>
          <w:sz w:val="22"/>
          <w:szCs w:val="26"/>
        </w:rPr>
        <w:t xml:space="preserve"> Athens.</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Similar claims are made for </w:t>
      </w:r>
      <w:proofErr w:type="spellStart"/>
      <w:r w:rsidRPr="00681921">
        <w:rPr>
          <w:rFonts w:ascii="Palatino Linotype" w:hAnsi="Palatino Linotype" w:cs="FrankRuehl"/>
          <w:sz w:val="22"/>
          <w:szCs w:val="26"/>
        </w:rPr>
        <w:t>Knidos</w:t>
      </w:r>
      <w:proofErr w:type="spellEnd"/>
      <w:r w:rsidRPr="00681921">
        <w:rPr>
          <w:rFonts w:ascii="Palatino Linotype" w:hAnsi="Palatino Linotype" w:cs="FrankRuehl"/>
          <w:sz w:val="22"/>
          <w:szCs w:val="26"/>
        </w:rPr>
        <w:t xml:space="preserve">. Crete, and Thessaly, without foundation. No government is said to have been run by a council. Brock and </w:t>
      </w:r>
      <w:proofErr w:type="spellStart"/>
      <w:r w:rsidRPr="00681921">
        <w:rPr>
          <w:rFonts w:ascii="Palatino Linotype" w:hAnsi="Palatino Linotype" w:cs="FrankRuehl"/>
          <w:sz w:val="22"/>
          <w:szCs w:val="26"/>
        </w:rPr>
        <w:t>Hodkinson</w:t>
      </w:r>
      <w:proofErr w:type="spellEnd"/>
      <w:r w:rsidRPr="00681921">
        <w:rPr>
          <w:rFonts w:ascii="Palatino Linotype" w:hAnsi="Palatino Linotype" w:cs="FrankRuehl"/>
          <w:sz w:val="22"/>
          <w:szCs w:val="26"/>
        </w:rPr>
        <w:t xml:space="preserve"> (</w:t>
      </w:r>
      <w:r w:rsidRPr="00681921">
        <w:rPr>
          <w:rFonts w:ascii="Palatino Linotype" w:hAnsi="Palatino Linotype" w:cs="FrankRuehl"/>
          <w:i/>
          <w:sz w:val="22"/>
          <w:szCs w:val="26"/>
        </w:rPr>
        <w:t>Alternatives to Democracy</w:t>
      </w:r>
      <w:r w:rsidRPr="00681921">
        <w:rPr>
          <w:rFonts w:ascii="Palatino Linotype" w:hAnsi="Palatino Linotype" w:cs="FrankRuehl"/>
          <w:sz w:val="22"/>
          <w:szCs w:val="26"/>
        </w:rPr>
        <w:t xml:space="preserve">) almost never mention councils. </w:t>
      </w:r>
      <w:proofErr w:type="spellStart"/>
      <w:r w:rsidRPr="00681921">
        <w:rPr>
          <w:rFonts w:ascii="Palatino Linotype" w:hAnsi="Palatino Linotype" w:cs="FrankRuehl"/>
          <w:sz w:val="22"/>
          <w:szCs w:val="26"/>
        </w:rPr>
        <w:t>Gehrke</w:t>
      </w:r>
      <w:proofErr w:type="spellEnd"/>
      <w:r w:rsidRPr="00681921">
        <w:rPr>
          <w:rFonts w:ascii="Palatino Linotype" w:hAnsi="Palatino Linotype" w:cs="FrankRuehl"/>
          <w:sz w:val="22"/>
          <w:szCs w:val="26"/>
        </w:rPr>
        <w:t xml:space="preserve"> says, “there is no doubt that the formal power of decision-making rested with the Popular Assembly” in archaic Greece.</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Unlike Rome’s oligarchic Senate, an elite Greek’s goal was not a united upper-class front against the </w:t>
      </w:r>
      <w:proofErr w:type="spellStart"/>
      <w:r w:rsidRPr="00681921">
        <w:rPr>
          <w:rFonts w:ascii="Palatino Linotype" w:hAnsi="Palatino Linotype" w:cs="FrankRuehl"/>
          <w:i/>
          <w:sz w:val="22"/>
          <w:szCs w:val="26"/>
        </w:rPr>
        <w:t>kakoi</w:t>
      </w:r>
      <w:proofErr w:type="spellEnd"/>
      <w:r w:rsidRPr="00681921">
        <w:rPr>
          <w:rFonts w:ascii="Palatino Linotype" w:hAnsi="Palatino Linotype" w:cs="FrankRuehl"/>
          <w:sz w:val="22"/>
          <w:szCs w:val="26"/>
        </w:rPr>
        <w:t xml:space="preserve">, but to be on top. Otherwise he might refuse to cooperate, like </w:t>
      </w:r>
      <w:r w:rsidRPr="00681921">
        <w:rPr>
          <w:rFonts w:ascii="Palatino Linotype" w:hAnsi="Palatino Linotype" w:cs="FrankRuehl"/>
          <w:i/>
          <w:sz w:val="22"/>
          <w:szCs w:val="26"/>
        </w:rPr>
        <w:t>Iliad</w:t>
      </w:r>
      <w:r w:rsidRPr="00681921">
        <w:rPr>
          <w:rFonts w:ascii="Palatino Linotype" w:hAnsi="Palatino Linotype" w:cs="FrankRuehl"/>
          <w:sz w:val="22"/>
          <w:szCs w:val="26"/>
        </w:rPr>
        <w:t xml:space="preserve">’s Achilles. </w:t>
      </w:r>
      <w:proofErr w:type="spellStart"/>
      <w:r w:rsidRPr="00681921">
        <w:rPr>
          <w:rFonts w:ascii="Palatino Linotype" w:hAnsi="Palatino Linotype" w:cs="FrankRuehl"/>
          <w:sz w:val="22"/>
          <w:szCs w:val="26"/>
        </w:rPr>
        <w:t>Alkaios</w:t>
      </w:r>
      <w:proofErr w:type="spellEnd"/>
      <w:r w:rsidRPr="00681921">
        <w:rPr>
          <w:rFonts w:ascii="Palatino Linotype" w:hAnsi="Palatino Linotype" w:cs="FrankRuehl"/>
          <w:sz w:val="22"/>
          <w:szCs w:val="26"/>
        </w:rPr>
        <w:t xml:space="preserve">, </w:t>
      </w:r>
      <w:proofErr w:type="spellStart"/>
      <w:r w:rsidRPr="00681921">
        <w:rPr>
          <w:rFonts w:ascii="Palatino Linotype" w:hAnsi="Palatino Linotype" w:cs="FrankRuehl"/>
          <w:sz w:val="22"/>
          <w:szCs w:val="26"/>
        </w:rPr>
        <w:t>Theognis</w:t>
      </w:r>
      <w:proofErr w:type="spellEnd"/>
      <w:r w:rsidRPr="00681921">
        <w:rPr>
          <w:rFonts w:ascii="Palatino Linotype" w:hAnsi="Palatino Linotype" w:cs="FrankRuehl"/>
          <w:sz w:val="22"/>
          <w:szCs w:val="26"/>
        </w:rPr>
        <w:t xml:space="preserve">, and Solon document intra-elite competition and violence at </w:t>
      </w:r>
      <w:proofErr w:type="spellStart"/>
      <w:r w:rsidRPr="00681921">
        <w:rPr>
          <w:rFonts w:ascii="Palatino Linotype" w:hAnsi="Palatino Linotype" w:cs="FrankRuehl"/>
          <w:sz w:val="22"/>
          <w:szCs w:val="26"/>
        </w:rPr>
        <w:t>Mytilene</w:t>
      </w:r>
      <w:proofErr w:type="spellEnd"/>
      <w:r w:rsidRPr="00681921">
        <w:rPr>
          <w:rFonts w:ascii="Palatino Linotype" w:hAnsi="Palatino Linotype" w:cs="FrankRuehl"/>
          <w:sz w:val="22"/>
          <w:szCs w:val="26"/>
        </w:rPr>
        <w:t xml:space="preserve">, Megara, and Athens. </w:t>
      </w:r>
      <w:proofErr w:type="spellStart"/>
      <w:r w:rsidRPr="00681921">
        <w:rPr>
          <w:rFonts w:ascii="Palatino Linotype" w:hAnsi="Palatino Linotype" w:cs="FrankRuehl"/>
          <w:sz w:val="22"/>
          <w:szCs w:val="26"/>
        </w:rPr>
        <w:t>Dareios</w:t>
      </w:r>
      <w:proofErr w:type="spellEnd"/>
      <w:r w:rsidRPr="00681921">
        <w:rPr>
          <w:rFonts w:ascii="Palatino Linotype" w:hAnsi="Palatino Linotype" w:cs="FrankRuehl"/>
          <w:sz w:val="22"/>
          <w:szCs w:val="26"/>
        </w:rPr>
        <w:t xml:space="preserve"> says (</w:t>
      </w:r>
      <w:proofErr w:type="spellStart"/>
      <w:r w:rsidRPr="00681921">
        <w:rPr>
          <w:rFonts w:ascii="Palatino Linotype" w:hAnsi="Palatino Linotype" w:cs="FrankRuehl"/>
          <w:sz w:val="22"/>
          <w:szCs w:val="26"/>
        </w:rPr>
        <w:t>Hdt</w:t>
      </w:r>
      <w:proofErr w:type="spellEnd"/>
      <w:r w:rsidRPr="00681921">
        <w:rPr>
          <w:rFonts w:ascii="Palatino Linotype" w:hAnsi="Palatino Linotype" w:cs="FrankRuehl"/>
          <w:sz w:val="22"/>
          <w:szCs w:val="26"/>
        </w:rPr>
        <w:t xml:space="preserve">. 3.82), “In oligarchies … violent personal feuds arise, because everyone wants to have his own views prevail.” Elite rivalries compromised the effectiveness of oligarchic councils. Oligarchies were essentially restricted democracies: citizenries, limited by wealth, decided (but with limited free speech); executive officials were potent. Councils debated major issues before they reached the assembly, and came to exercise administrative, executive, and judicial functions. </w:t>
      </w: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b/>
          <w:bCs/>
          <w:sz w:val="26"/>
          <w:szCs w:val="26"/>
        </w:rPr>
      </w:pPr>
      <w:r w:rsidRPr="00681921">
        <w:rPr>
          <w:rFonts w:ascii="Palatino Linotype" w:hAnsi="Palatino Linotype" w:cs="FrankRuehl"/>
          <w:b/>
          <w:bCs/>
          <w:sz w:val="26"/>
          <w:szCs w:val="26"/>
        </w:rPr>
        <w:t>“East of Suez” - Roman Sea Power in the Eastern Mediterranean</w:t>
      </w:r>
    </w:p>
    <w:p w:rsidR="00B638C1" w:rsidRPr="00681921" w:rsidRDefault="00B638C1" w:rsidP="00093500">
      <w:pPr>
        <w:spacing w:line="276" w:lineRule="auto"/>
        <w:rPr>
          <w:rFonts w:ascii="Palatino Linotype" w:hAnsi="Palatino Linotype" w:cs="FrankRuehl"/>
          <w:sz w:val="26"/>
          <w:szCs w:val="26"/>
        </w:rPr>
      </w:pPr>
      <w:proofErr w:type="spellStart"/>
      <w:r w:rsidRPr="00681921">
        <w:rPr>
          <w:rFonts w:ascii="Palatino Linotype" w:hAnsi="Palatino Linotype" w:cs="FrankRuehl"/>
          <w:sz w:val="26"/>
          <w:szCs w:val="26"/>
        </w:rPr>
        <w:t>Jorit</w:t>
      </w:r>
      <w:proofErr w:type="spellEnd"/>
      <w:r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Wintjes</w:t>
      </w:r>
      <w:proofErr w:type="spellEnd"/>
    </w:p>
    <w:p w:rsidR="00FD4E62" w:rsidRPr="00681921" w:rsidRDefault="00FD4E62" w:rsidP="00093500">
      <w:pPr>
        <w:spacing w:line="276" w:lineRule="auto"/>
        <w:rPr>
          <w:rFonts w:ascii="Palatino Linotype" w:hAnsi="Palatino Linotype" w:cs="FrankRuehl"/>
          <w:sz w:val="22"/>
          <w:szCs w:val="26"/>
        </w:rPr>
      </w:pPr>
      <w:r w:rsidRPr="00681921">
        <w:rPr>
          <w:rFonts w:ascii="Palatino Linotype" w:hAnsi="Palatino Linotype" w:cs="FrankRuehl"/>
          <w:sz w:val="26"/>
          <w:szCs w:val="26"/>
        </w:rPr>
        <w:t>Julius-</w:t>
      </w:r>
      <w:proofErr w:type="spellStart"/>
      <w:r w:rsidRPr="00681921">
        <w:rPr>
          <w:rFonts w:ascii="Palatino Linotype" w:hAnsi="Palatino Linotype" w:cs="FrankRuehl"/>
          <w:sz w:val="26"/>
          <w:szCs w:val="26"/>
        </w:rPr>
        <w:t>Maximilians</w:t>
      </w:r>
      <w:proofErr w:type="spellEnd"/>
      <w:r w:rsidRPr="00681921">
        <w:rPr>
          <w:rFonts w:ascii="Palatino Linotype" w:hAnsi="Palatino Linotype" w:cs="FrankRuehl"/>
          <w:sz w:val="26"/>
          <w:szCs w:val="26"/>
        </w:rPr>
        <w:t>-</w:t>
      </w:r>
      <w:proofErr w:type="spellStart"/>
      <w:r w:rsidRPr="00681921">
        <w:rPr>
          <w:rFonts w:ascii="Palatino Linotype" w:hAnsi="Palatino Linotype" w:cs="FrankRuehl"/>
          <w:sz w:val="26"/>
          <w:szCs w:val="26"/>
        </w:rPr>
        <w:t>Universität</w:t>
      </w:r>
      <w:proofErr w:type="spellEnd"/>
      <w:r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Würzburg</w:t>
      </w:r>
      <w:proofErr w:type="spellEnd"/>
      <w:r w:rsidR="002F7CEF" w:rsidRPr="00681921">
        <w:rPr>
          <w:rFonts w:ascii="Palatino Linotype" w:hAnsi="Palatino Linotype" w:cs="FrankRuehl"/>
          <w:sz w:val="26"/>
          <w:szCs w:val="26"/>
        </w:rPr>
        <w:t xml:space="preserve">; </w:t>
      </w:r>
      <w:r w:rsidRPr="00681921">
        <w:rPr>
          <w:rFonts w:ascii="Palatino Linotype" w:hAnsi="Palatino Linotype" w:cs="FrankRuehl"/>
          <w:sz w:val="26"/>
          <w:szCs w:val="26"/>
        </w:rPr>
        <w:t>jorit.wintjes@mail.uni-wuerzburg.de</w:t>
      </w:r>
    </w:p>
    <w:p w:rsidR="002F7CEF" w:rsidRPr="00681921" w:rsidRDefault="002F7CEF"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By the middle of the 1st century AD, the Eastern Mediterranean was by and large a pacified area. Even so, Roman naval forces of – as is usually assumed – considerable strength operated there and are thought to have been involved both in major military events and in day-to-day operations off the Levantine coast. Of all these activities however, little tangible evidence survives; the available sources are few and far between and as a consequence scholarly interest in Roman naval units operating in the Eastern Mediterranean has been rather limited; only in very recent years has the </w:t>
      </w:r>
      <w:proofErr w:type="spellStart"/>
      <w:r w:rsidRPr="00681921">
        <w:rPr>
          <w:rFonts w:ascii="Palatino Linotype" w:hAnsi="Palatino Linotype" w:cs="FrankRuehl"/>
          <w:i/>
          <w:iCs/>
          <w:sz w:val="22"/>
          <w:szCs w:val="26"/>
        </w:rPr>
        <w:t>classis</w:t>
      </w:r>
      <w:proofErr w:type="spellEnd"/>
      <w:r w:rsidRPr="00681921">
        <w:rPr>
          <w:rFonts w:ascii="Palatino Linotype" w:hAnsi="Palatino Linotype" w:cs="FrankRuehl"/>
          <w:i/>
          <w:iCs/>
          <w:sz w:val="22"/>
          <w:szCs w:val="26"/>
        </w:rPr>
        <w:t xml:space="preserve"> </w:t>
      </w:r>
      <w:proofErr w:type="spellStart"/>
      <w:r w:rsidRPr="00681921">
        <w:rPr>
          <w:rFonts w:ascii="Palatino Linotype" w:hAnsi="Palatino Linotype" w:cs="FrankRuehl"/>
          <w:i/>
          <w:iCs/>
          <w:sz w:val="22"/>
          <w:szCs w:val="26"/>
        </w:rPr>
        <w:t>Syriaca</w:t>
      </w:r>
      <w:proofErr w:type="spellEnd"/>
      <w:r w:rsidRPr="00681921">
        <w:rPr>
          <w:rFonts w:ascii="Palatino Linotype" w:hAnsi="Palatino Linotype" w:cs="FrankRuehl"/>
          <w:i/>
          <w:iCs/>
          <w:sz w:val="22"/>
          <w:szCs w:val="26"/>
        </w:rPr>
        <w:t xml:space="preserve"> </w:t>
      </w:r>
      <w:r w:rsidRPr="00681921">
        <w:rPr>
          <w:rFonts w:ascii="Palatino Linotype" w:hAnsi="Palatino Linotype" w:cs="FrankRuehl"/>
          <w:sz w:val="22"/>
          <w:szCs w:val="26"/>
        </w:rPr>
        <w:t>started to gain some attention.</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However, with the discussion mainly concentrating on the epigraphic and numismatic evidence for the units, operational matters – particularly the purpose of day-to-day-operations – are often only mentioned in passing. This is to some degree surprising – as with any permanently established military unit, Roman naval units in the Eastern Mediterranean can only be properly understood when their actual purpose is known; after all, the Roman army was not known for creating military capabilities where there was no need for it.</w:t>
      </w:r>
    </w:p>
    <w:p w:rsidR="00FD4E62" w:rsidRPr="00681921" w:rsidRDefault="00FD4E6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The paper will therefore focus on three key questions: one, in which way was Roman naval power in the Eastern Mediterranean organized and what changes did this organization undergo throughout the imperial period; closer observation will reveal both a surprising variety in the nature of Roman naval units and the continuing existence of organized naval power well into the 4th and 5th centuries AD. Two, what was the actual purpose of these units; here, a fairly clear distinction will appear between units operating on the high sea and others used for inshore work. And three what military capabilities did the naval units stationed in the Eastern Mediterranean have at their disposal. Although little evidence has survived on personnel strength, ship numbers and ship types, the function of the naval units in question will allow some deductions on the composition of these units.</w:t>
      </w:r>
    </w:p>
    <w:p w:rsidR="00F1564C" w:rsidRPr="00681921" w:rsidRDefault="00F1564C" w:rsidP="00093500">
      <w:pPr>
        <w:spacing w:line="276" w:lineRule="auto"/>
        <w:jc w:val="center"/>
        <w:rPr>
          <w:rFonts w:ascii="Palatino Linotype" w:hAnsi="Palatino Linotype" w:cs="FrankRuehl"/>
          <w:b/>
          <w:bCs/>
          <w:sz w:val="34"/>
          <w:szCs w:val="26"/>
          <w:u w:val="single"/>
        </w:rPr>
      </w:pPr>
      <w:r w:rsidRPr="00681921">
        <w:rPr>
          <w:rFonts w:ascii="Palatino Linotype" w:hAnsi="Palatino Linotype" w:cs="FrankRuehl"/>
          <w:b/>
          <w:bCs/>
          <w:sz w:val="34"/>
          <w:szCs w:val="26"/>
          <w:u w:val="single"/>
        </w:rPr>
        <w:t>Session III</w:t>
      </w:r>
    </w:p>
    <w:p w:rsidR="00F1564C" w:rsidRPr="00681921" w:rsidRDefault="00F1564C" w:rsidP="00093500">
      <w:pPr>
        <w:spacing w:line="276" w:lineRule="auto"/>
        <w:jc w:val="both"/>
        <w:rPr>
          <w:rFonts w:ascii="Palatino Linotype" w:hAnsi="Palatino Linotype" w:cs="FrankRuehl"/>
          <w:sz w:val="22"/>
          <w:szCs w:val="26"/>
        </w:rPr>
      </w:pPr>
    </w:p>
    <w:p w:rsidR="00F1564C" w:rsidRPr="00681921" w:rsidRDefault="00F1564C" w:rsidP="00093500">
      <w:pPr>
        <w:spacing w:line="276" w:lineRule="auto"/>
        <w:jc w:val="both"/>
        <w:rPr>
          <w:rFonts w:ascii="Palatino Linotype" w:hAnsi="Palatino Linotype" w:cs="FrankRuehl"/>
          <w:b/>
          <w:bCs/>
          <w:sz w:val="26"/>
          <w:szCs w:val="26"/>
        </w:rPr>
      </w:pPr>
      <w:r w:rsidRPr="00681921">
        <w:rPr>
          <w:rFonts w:ascii="Palatino Linotype" w:hAnsi="Palatino Linotype" w:cs="FrankRuehl"/>
          <w:b/>
          <w:bCs/>
          <w:sz w:val="26"/>
          <w:szCs w:val="26"/>
        </w:rPr>
        <w:t>Proclus on Epistemology, Language, and Logic</w:t>
      </w:r>
    </w:p>
    <w:p w:rsidR="00B638C1" w:rsidRPr="00681921" w:rsidRDefault="00F1564C" w:rsidP="00093500">
      <w:pPr>
        <w:spacing w:line="276" w:lineRule="auto"/>
        <w:jc w:val="both"/>
        <w:rPr>
          <w:rFonts w:ascii="Palatino Linotype" w:hAnsi="Palatino Linotype" w:cs="FrankRuehl"/>
          <w:sz w:val="26"/>
          <w:szCs w:val="26"/>
        </w:rPr>
      </w:pPr>
      <w:proofErr w:type="spellStart"/>
      <w:r w:rsidRPr="00681921">
        <w:rPr>
          <w:rFonts w:ascii="Palatino Linotype" w:hAnsi="Palatino Linotype" w:cs="FrankRuehl"/>
          <w:sz w:val="26"/>
          <w:szCs w:val="26"/>
        </w:rPr>
        <w:t>Christoph</w:t>
      </w:r>
      <w:proofErr w:type="spellEnd"/>
      <w:r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Helmig</w:t>
      </w:r>
      <w:proofErr w:type="spellEnd"/>
    </w:p>
    <w:p w:rsidR="00F1564C" w:rsidRPr="00681921" w:rsidRDefault="00F1564C" w:rsidP="00093500">
      <w:pPr>
        <w:spacing w:line="276" w:lineRule="auto"/>
        <w:jc w:val="both"/>
        <w:rPr>
          <w:rFonts w:ascii="Palatino Linotype" w:hAnsi="Palatino Linotype" w:cs="FrankRuehl"/>
          <w:sz w:val="26"/>
          <w:szCs w:val="26"/>
        </w:rPr>
      </w:pPr>
      <w:r w:rsidRPr="00681921">
        <w:rPr>
          <w:rFonts w:ascii="Palatino Linotype" w:hAnsi="Palatino Linotype" w:cs="FrankRuehl"/>
          <w:sz w:val="26"/>
          <w:szCs w:val="26"/>
        </w:rPr>
        <w:t xml:space="preserve">Humboldt </w:t>
      </w:r>
      <w:proofErr w:type="spellStart"/>
      <w:r w:rsidRPr="00681921">
        <w:rPr>
          <w:rFonts w:ascii="Palatino Linotype" w:hAnsi="Palatino Linotype" w:cs="FrankRuehl"/>
          <w:sz w:val="26"/>
          <w:szCs w:val="26"/>
        </w:rPr>
        <w:t>Universität</w:t>
      </w:r>
      <w:proofErr w:type="spellEnd"/>
      <w:r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zu</w:t>
      </w:r>
      <w:proofErr w:type="spellEnd"/>
      <w:r w:rsidRPr="00681921">
        <w:rPr>
          <w:rFonts w:ascii="Palatino Linotype" w:hAnsi="Palatino Linotype" w:cs="FrankRuehl"/>
          <w:sz w:val="26"/>
          <w:szCs w:val="26"/>
        </w:rPr>
        <w:t xml:space="preserve"> Berlin</w:t>
      </w:r>
      <w:r w:rsidR="00B638C1" w:rsidRPr="00681921">
        <w:rPr>
          <w:rFonts w:ascii="Palatino Linotype" w:hAnsi="Palatino Linotype" w:cs="FrankRuehl"/>
          <w:sz w:val="26"/>
          <w:szCs w:val="26"/>
        </w:rPr>
        <w:t xml:space="preserve">, </w:t>
      </w:r>
      <w:r w:rsidRPr="00681921">
        <w:rPr>
          <w:rFonts w:ascii="Palatino Linotype" w:hAnsi="Palatino Linotype" w:cs="FrankRuehl"/>
          <w:sz w:val="26"/>
          <w:szCs w:val="26"/>
        </w:rPr>
        <w:t>(christoph.helmig@hiw.kuleuven.be)</w:t>
      </w:r>
    </w:p>
    <w:p w:rsidR="00F1564C" w:rsidRPr="00681921" w:rsidRDefault="00F1564C"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br/>
        <w:t xml:space="preserve">Nowadays we are used to distinguish between different philosophical disciplines. In Proclus' time such a distinction was less evident, but I may be found to a certain extent in the well known discussions of the parts of philosophy. Taking my departure from these widespread classifications, I seek to examine the points of contact between the fields called nowadays: epistemology, philosophy of language, and logic. In the course of my discussion, I shall raise several questions regarding the role of dialectic / logic in Platonic and Aristotelian circles, the correctness of language first approached in Plato's </w:t>
      </w:r>
      <w:proofErr w:type="spellStart"/>
      <w:r w:rsidRPr="00681921">
        <w:rPr>
          <w:rFonts w:ascii="Palatino Linotype" w:hAnsi="Palatino Linotype" w:cs="FrankRuehl"/>
          <w:i/>
          <w:sz w:val="22"/>
          <w:szCs w:val="26"/>
        </w:rPr>
        <w:t>Cratylus</w:t>
      </w:r>
      <w:proofErr w:type="spellEnd"/>
      <w:r w:rsidRPr="00681921">
        <w:rPr>
          <w:rFonts w:ascii="Palatino Linotype" w:hAnsi="Palatino Linotype" w:cs="FrankRuehl"/>
          <w:sz w:val="22"/>
          <w:szCs w:val="26"/>
        </w:rPr>
        <w:t xml:space="preserve">, and the relation between epistemology and language (words and thought). While for </w:t>
      </w:r>
      <w:proofErr w:type="spellStart"/>
      <w:r w:rsidRPr="00681921">
        <w:rPr>
          <w:rFonts w:ascii="Palatino Linotype" w:hAnsi="Palatino Linotype" w:cs="FrankRuehl"/>
          <w:sz w:val="22"/>
          <w:szCs w:val="26"/>
        </w:rPr>
        <w:t>Neoplatonists</w:t>
      </w:r>
      <w:proofErr w:type="spellEnd"/>
      <w:r w:rsidRPr="00681921">
        <w:rPr>
          <w:rFonts w:ascii="Palatino Linotype" w:hAnsi="Palatino Linotype" w:cs="FrankRuehl"/>
          <w:sz w:val="22"/>
          <w:szCs w:val="26"/>
        </w:rPr>
        <w:t xml:space="preserve"> logic was conceived of primarily as a useful instrument for interpreting Plato’s dialogues, epistemology and the theory of language can only be understood, I argue, against the background of the complex metaphysics of the Athenian school of </w:t>
      </w:r>
      <w:proofErr w:type="spellStart"/>
      <w:r w:rsidRPr="00681921">
        <w:rPr>
          <w:rFonts w:ascii="Palatino Linotype" w:hAnsi="Palatino Linotype" w:cs="FrankRuehl"/>
          <w:sz w:val="22"/>
          <w:szCs w:val="26"/>
        </w:rPr>
        <w:t>Neoplatonism</w:t>
      </w:r>
      <w:proofErr w:type="spellEnd"/>
      <w:r w:rsidRPr="00681921">
        <w:rPr>
          <w:rFonts w:ascii="Palatino Linotype" w:hAnsi="Palatino Linotype" w:cs="FrankRuehl"/>
          <w:sz w:val="22"/>
          <w:szCs w:val="26"/>
        </w:rPr>
        <w:t>.</w:t>
      </w:r>
    </w:p>
    <w:p w:rsidR="00F1564C" w:rsidRPr="00681921" w:rsidRDefault="00F1564C" w:rsidP="00093500">
      <w:pPr>
        <w:spacing w:line="276" w:lineRule="auto"/>
        <w:jc w:val="both"/>
        <w:rPr>
          <w:rFonts w:ascii="Palatino Linotype" w:hAnsi="Palatino Linotype" w:cs="FrankRuehl"/>
          <w:b/>
          <w:bCs/>
          <w:sz w:val="22"/>
          <w:szCs w:val="26"/>
        </w:rPr>
      </w:pPr>
    </w:p>
    <w:p w:rsidR="00B638C1" w:rsidRPr="00681921" w:rsidRDefault="00B638C1" w:rsidP="00093500">
      <w:pPr>
        <w:spacing w:line="276" w:lineRule="auto"/>
        <w:jc w:val="both"/>
        <w:rPr>
          <w:rFonts w:ascii="Palatino Linotype" w:hAnsi="Palatino Linotype" w:cs="FrankRuehl"/>
          <w:b/>
          <w:bCs/>
          <w:sz w:val="22"/>
          <w:szCs w:val="26"/>
        </w:rPr>
      </w:pPr>
    </w:p>
    <w:p w:rsidR="00F1564C" w:rsidRPr="00681921" w:rsidRDefault="00F1564C" w:rsidP="00093500">
      <w:pPr>
        <w:spacing w:line="276" w:lineRule="auto"/>
        <w:jc w:val="both"/>
        <w:rPr>
          <w:rFonts w:ascii="Palatino Linotype" w:hAnsi="Palatino Linotype" w:cs="FrankRuehl"/>
          <w:b/>
          <w:bCs/>
          <w:sz w:val="26"/>
          <w:szCs w:val="26"/>
        </w:rPr>
      </w:pPr>
      <w:r w:rsidRPr="00681921">
        <w:rPr>
          <w:rFonts w:ascii="Palatino Linotype" w:hAnsi="Palatino Linotype" w:cs="FrankRuehl"/>
          <w:b/>
          <w:bCs/>
          <w:sz w:val="26"/>
          <w:szCs w:val="26"/>
        </w:rPr>
        <w:t>Proclus on Immobile Light</w:t>
      </w:r>
    </w:p>
    <w:p w:rsidR="00B638C1" w:rsidRPr="00681921" w:rsidRDefault="00F1564C" w:rsidP="00093500">
      <w:pPr>
        <w:spacing w:line="276" w:lineRule="auto"/>
        <w:jc w:val="both"/>
        <w:rPr>
          <w:rFonts w:ascii="Palatino Linotype" w:hAnsi="Palatino Linotype" w:cs="FrankRuehl"/>
          <w:sz w:val="26"/>
          <w:szCs w:val="26"/>
        </w:rPr>
      </w:pPr>
      <w:r w:rsidRPr="00681921">
        <w:rPr>
          <w:rFonts w:ascii="Palatino Linotype" w:hAnsi="Palatino Linotype" w:cs="FrankRuehl"/>
          <w:sz w:val="26"/>
          <w:szCs w:val="26"/>
        </w:rPr>
        <w:t>Antonio Luis Costa Vargas</w:t>
      </w:r>
    </w:p>
    <w:p w:rsidR="00F1564C" w:rsidRPr="00681921" w:rsidRDefault="00F1564C" w:rsidP="00093500">
      <w:pPr>
        <w:spacing w:line="276" w:lineRule="auto"/>
        <w:jc w:val="both"/>
        <w:rPr>
          <w:rFonts w:ascii="Palatino Linotype" w:hAnsi="Palatino Linotype" w:cs="FrankRuehl"/>
          <w:sz w:val="22"/>
          <w:szCs w:val="26"/>
        </w:rPr>
      </w:pPr>
      <w:r w:rsidRPr="00681921">
        <w:rPr>
          <w:rFonts w:ascii="Palatino Linotype" w:hAnsi="Palatino Linotype" w:cs="FrankRuehl"/>
          <w:sz w:val="26"/>
          <w:szCs w:val="26"/>
        </w:rPr>
        <w:t xml:space="preserve">Humboldt </w:t>
      </w:r>
      <w:proofErr w:type="spellStart"/>
      <w:r w:rsidRPr="00681921">
        <w:rPr>
          <w:rFonts w:ascii="Palatino Linotype" w:hAnsi="Palatino Linotype" w:cs="FrankRuehl"/>
          <w:sz w:val="26"/>
          <w:szCs w:val="26"/>
        </w:rPr>
        <w:t>Universität</w:t>
      </w:r>
      <w:proofErr w:type="spellEnd"/>
      <w:r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zu</w:t>
      </w:r>
      <w:proofErr w:type="spellEnd"/>
      <w:r w:rsidRPr="00681921">
        <w:rPr>
          <w:rFonts w:ascii="Palatino Linotype" w:hAnsi="Palatino Linotype" w:cs="FrankRuehl"/>
          <w:sz w:val="26"/>
          <w:szCs w:val="26"/>
        </w:rPr>
        <w:t xml:space="preserve"> Berlin</w:t>
      </w:r>
      <w:r w:rsidR="00B638C1" w:rsidRPr="00681921">
        <w:rPr>
          <w:rFonts w:ascii="Palatino Linotype" w:hAnsi="Palatino Linotype" w:cs="FrankRuehl"/>
          <w:sz w:val="26"/>
          <w:szCs w:val="26"/>
        </w:rPr>
        <w:t xml:space="preserve">, </w:t>
      </w:r>
      <w:r w:rsidRPr="00681921">
        <w:rPr>
          <w:rFonts w:ascii="Palatino Linotype" w:hAnsi="Palatino Linotype" w:cs="FrankRuehl"/>
          <w:sz w:val="26"/>
          <w:szCs w:val="26"/>
        </w:rPr>
        <w:t>(antoniov@gmail.com)</w:t>
      </w:r>
    </w:p>
    <w:p w:rsidR="00F1564C" w:rsidRPr="00681921" w:rsidRDefault="00F1564C" w:rsidP="00093500">
      <w:pPr>
        <w:spacing w:line="276" w:lineRule="auto"/>
        <w:jc w:val="both"/>
        <w:rPr>
          <w:rFonts w:ascii="Palatino Linotype" w:hAnsi="Palatino Linotype" w:cs="FrankRuehl"/>
          <w:sz w:val="22"/>
          <w:szCs w:val="26"/>
        </w:rPr>
      </w:pPr>
    </w:p>
    <w:p w:rsidR="00F1564C" w:rsidRPr="00681921" w:rsidRDefault="00F1564C"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Proclus of Lycia, the late </w:t>
      </w:r>
      <w:proofErr w:type="spellStart"/>
      <w:r w:rsidRPr="00681921">
        <w:rPr>
          <w:rFonts w:ascii="Palatino Linotype" w:hAnsi="Palatino Linotype" w:cs="FrankRuehl"/>
          <w:sz w:val="22"/>
          <w:szCs w:val="26"/>
        </w:rPr>
        <w:t>Neoplatonist</w:t>
      </w:r>
      <w:proofErr w:type="spellEnd"/>
      <w:r w:rsidRPr="00681921">
        <w:rPr>
          <w:rFonts w:ascii="Palatino Linotype" w:hAnsi="Palatino Linotype" w:cs="FrankRuehl"/>
          <w:sz w:val="22"/>
          <w:szCs w:val="26"/>
        </w:rPr>
        <w:t xml:space="preserve">, defended the rather unconventional view that place is itself a body, namely a sphere of immobile light. This view combines two distinct philosophical discussions: the physical discussion of place and the metaphysical discussion of the luminous vehicle of the soul and the luminous manifestations of the gods. Immobile light is therefore a mediator between the physical and the metaphysical and there are thus many facets from which this doctrine can be approached and understood. In this paper I propose to address the issue from a phenomenological perspective, elucidating Proclus' theory within lived experience. Proclus himself brings physics closer to sense perception, since he rejects the Aristotelian definition of natural bodies in terms of their movement towards natural places in his </w:t>
      </w:r>
      <w:r w:rsidRPr="00681921">
        <w:rPr>
          <w:rFonts w:ascii="Palatino Linotype" w:hAnsi="Palatino Linotype" w:cs="FrankRuehl"/>
          <w:i/>
          <w:iCs/>
          <w:sz w:val="22"/>
          <w:szCs w:val="26"/>
        </w:rPr>
        <w:t xml:space="preserve">Commentary on the </w:t>
      </w:r>
      <w:proofErr w:type="spellStart"/>
      <w:r w:rsidRPr="00681921">
        <w:rPr>
          <w:rFonts w:ascii="Palatino Linotype" w:hAnsi="Palatino Linotype" w:cs="FrankRuehl"/>
          <w:i/>
          <w:iCs/>
          <w:sz w:val="22"/>
          <w:szCs w:val="26"/>
        </w:rPr>
        <w:t>Timaeus</w:t>
      </w:r>
      <w:proofErr w:type="spellEnd"/>
      <w:r w:rsidRPr="00681921">
        <w:rPr>
          <w:rFonts w:ascii="Palatino Linotype" w:hAnsi="Palatino Linotype" w:cs="FrankRuehl"/>
          <w:sz w:val="22"/>
          <w:szCs w:val="26"/>
        </w:rPr>
        <w:t xml:space="preserve">, preferring to define them by means of their sensible qualities. Furthermore, he finds a description of the immobile sphere of light in a luminous vision described by Plato in the myth of </w:t>
      </w:r>
      <w:proofErr w:type="spellStart"/>
      <w:r w:rsidRPr="00681921">
        <w:rPr>
          <w:rFonts w:ascii="Palatino Linotype" w:hAnsi="Palatino Linotype" w:cs="FrankRuehl"/>
          <w:sz w:val="22"/>
          <w:szCs w:val="26"/>
        </w:rPr>
        <w:t>Er</w:t>
      </w:r>
      <w:proofErr w:type="spellEnd"/>
      <w:r w:rsidRPr="00681921">
        <w:rPr>
          <w:rFonts w:ascii="Palatino Linotype" w:hAnsi="Palatino Linotype" w:cs="FrankRuehl"/>
          <w:sz w:val="22"/>
          <w:szCs w:val="26"/>
        </w:rPr>
        <w:t xml:space="preserve">, and in his interpretation the </w:t>
      </w:r>
      <w:proofErr w:type="spellStart"/>
      <w:r w:rsidRPr="00681921">
        <w:rPr>
          <w:rFonts w:ascii="Palatino Linotype" w:hAnsi="Palatino Linotype" w:cs="FrankRuehl"/>
          <w:sz w:val="22"/>
          <w:szCs w:val="26"/>
        </w:rPr>
        <w:t>Lycian</w:t>
      </w:r>
      <w:proofErr w:type="spellEnd"/>
      <w:r w:rsidRPr="00681921">
        <w:rPr>
          <w:rFonts w:ascii="Palatino Linotype" w:hAnsi="Palatino Linotype" w:cs="FrankRuehl"/>
          <w:sz w:val="22"/>
          <w:szCs w:val="26"/>
        </w:rPr>
        <w:t xml:space="preserve"> underlines the visible and corporeal nature of the light described by Plato. Third, the body of immobile light is supposed to be the sense organ of the world-soul, whereby it sees and touches itself, meaning that the light must not be interpreted only as an object of experience, but also subjectively, as a mode of sense-perception. Such a richly phenomenological topic is a privileged entry point into the philosophy of a thinker, normally held to be excessively abstract and systematical.</w:t>
      </w:r>
    </w:p>
    <w:p w:rsidR="00F1564C" w:rsidRPr="00681921" w:rsidRDefault="00F1564C" w:rsidP="00093500">
      <w:pPr>
        <w:spacing w:line="276" w:lineRule="auto"/>
        <w:jc w:val="both"/>
        <w:rPr>
          <w:rFonts w:ascii="Palatino Linotype" w:hAnsi="Palatino Linotype" w:cs="FrankRuehl"/>
          <w:sz w:val="22"/>
          <w:szCs w:val="26"/>
        </w:rPr>
      </w:pPr>
    </w:p>
    <w:p w:rsidR="00F1564C" w:rsidRPr="00681921" w:rsidRDefault="00F1564C" w:rsidP="00093500">
      <w:pPr>
        <w:spacing w:line="276" w:lineRule="auto"/>
        <w:rPr>
          <w:rFonts w:ascii="Palatino Linotype" w:hAnsi="Palatino Linotype" w:cs="FrankRuehl"/>
          <w:b/>
          <w:bCs/>
          <w:sz w:val="26"/>
          <w:szCs w:val="26"/>
          <w:lang w:val="en-GB"/>
        </w:rPr>
      </w:pPr>
      <w:r w:rsidRPr="00681921">
        <w:rPr>
          <w:rFonts w:ascii="Palatino Linotype" w:hAnsi="Palatino Linotype" w:cs="FrankRuehl"/>
          <w:b/>
          <w:bCs/>
          <w:sz w:val="26"/>
          <w:szCs w:val="26"/>
        </w:rPr>
        <w:t xml:space="preserve">Poetry as an Expression of </w:t>
      </w:r>
      <w:proofErr w:type="spellStart"/>
      <w:r w:rsidRPr="00681921">
        <w:rPr>
          <w:rFonts w:ascii="Palatino Linotype" w:hAnsi="Palatino Linotype" w:cs="FrankRuehl"/>
          <w:b/>
          <w:bCs/>
          <w:sz w:val="26"/>
          <w:szCs w:val="26"/>
        </w:rPr>
        <w:t>Neoplatonic</w:t>
      </w:r>
      <w:proofErr w:type="spellEnd"/>
      <w:r w:rsidRPr="00681921">
        <w:rPr>
          <w:rFonts w:ascii="Palatino Linotype" w:hAnsi="Palatino Linotype" w:cs="FrankRuehl"/>
          <w:b/>
          <w:bCs/>
          <w:sz w:val="26"/>
          <w:szCs w:val="26"/>
        </w:rPr>
        <w:t xml:space="preserve"> Philosophy: Proclus’ </w:t>
      </w:r>
      <w:proofErr w:type="spellStart"/>
      <w:r w:rsidRPr="00681921">
        <w:rPr>
          <w:rFonts w:ascii="Palatino Linotype" w:hAnsi="Palatino Linotype" w:cs="FrankRuehl"/>
          <w:b/>
          <w:bCs/>
          <w:i/>
          <w:iCs/>
          <w:sz w:val="26"/>
          <w:szCs w:val="26"/>
        </w:rPr>
        <w:t>Allegoresis</w:t>
      </w:r>
      <w:proofErr w:type="spellEnd"/>
      <w:r w:rsidRPr="00681921">
        <w:rPr>
          <w:rFonts w:ascii="Palatino Linotype" w:hAnsi="Palatino Linotype" w:cs="FrankRuehl"/>
          <w:b/>
          <w:bCs/>
          <w:sz w:val="26"/>
          <w:szCs w:val="26"/>
        </w:rPr>
        <w:t xml:space="preserve"> of the</w:t>
      </w:r>
      <w:r w:rsidRPr="00681921">
        <w:rPr>
          <w:rFonts w:ascii="Palatino Linotype" w:hAnsi="Palatino Linotype" w:cs="FrankRuehl"/>
          <w:b/>
          <w:bCs/>
          <w:sz w:val="26"/>
          <w:szCs w:val="26"/>
          <w:lang w:val="en-GB"/>
        </w:rPr>
        <w:t xml:space="preserve"> ‘</w:t>
      </w:r>
      <w:r w:rsidRPr="00681921">
        <w:rPr>
          <w:rFonts w:ascii="Palatino Linotype" w:hAnsi="Palatino Linotype" w:cs="FrankRuehl"/>
          <w:b/>
          <w:bCs/>
          <w:sz w:val="26"/>
          <w:szCs w:val="26"/>
        </w:rPr>
        <w:t>Theologian Poets</w:t>
      </w:r>
      <w:r w:rsidRPr="00681921">
        <w:rPr>
          <w:rFonts w:ascii="Palatino Linotype" w:hAnsi="Palatino Linotype" w:cs="FrankRuehl"/>
          <w:b/>
          <w:bCs/>
          <w:sz w:val="26"/>
          <w:szCs w:val="26"/>
          <w:lang w:val="en-GB"/>
        </w:rPr>
        <w:t>’</w:t>
      </w:r>
    </w:p>
    <w:p w:rsidR="00B638C1" w:rsidRPr="00681921" w:rsidRDefault="00F1564C" w:rsidP="00093500">
      <w:pPr>
        <w:spacing w:line="276" w:lineRule="auto"/>
        <w:rPr>
          <w:rFonts w:ascii="Palatino Linotype" w:hAnsi="Palatino Linotype" w:cs="FrankRuehl"/>
          <w:sz w:val="26"/>
          <w:szCs w:val="26"/>
          <w:lang w:val="en-GB"/>
        </w:rPr>
      </w:pPr>
      <w:proofErr w:type="spellStart"/>
      <w:r w:rsidRPr="00681921">
        <w:rPr>
          <w:rFonts w:ascii="Palatino Linotype" w:hAnsi="Palatino Linotype" w:cs="FrankRuehl"/>
          <w:sz w:val="26"/>
          <w:szCs w:val="26"/>
          <w:lang w:val="en-GB"/>
        </w:rPr>
        <w:t>Patrizia</w:t>
      </w:r>
      <w:proofErr w:type="spellEnd"/>
      <w:r w:rsidRPr="00681921">
        <w:rPr>
          <w:rFonts w:ascii="Palatino Linotype" w:hAnsi="Palatino Linotype" w:cs="FrankRuehl"/>
          <w:sz w:val="26"/>
          <w:szCs w:val="26"/>
          <w:lang w:val="en-GB"/>
        </w:rPr>
        <w:t xml:space="preserve"> </w:t>
      </w:r>
      <w:proofErr w:type="spellStart"/>
      <w:r w:rsidRPr="00681921">
        <w:rPr>
          <w:rFonts w:ascii="Palatino Linotype" w:hAnsi="Palatino Linotype" w:cs="FrankRuehl"/>
          <w:sz w:val="26"/>
          <w:szCs w:val="26"/>
          <w:lang w:val="en-GB"/>
        </w:rPr>
        <w:t>Marzillo</w:t>
      </w:r>
      <w:proofErr w:type="spellEnd"/>
    </w:p>
    <w:p w:rsidR="00F1564C" w:rsidRPr="00681921" w:rsidRDefault="00F1564C" w:rsidP="00093500">
      <w:pPr>
        <w:spacing w:line="276" w:lineRule="auto"/>
        <w:rPr>
          <w:rFonts w:ascii="Palatino Linotype" w:hAnsi="Palatino Linotype" w:cs="FrankRuehl"/>
          <w:sz w:val="26"/>
          <w:szCs w:val="26"/>
          <w:lang w:val="en-GB"/>
        </w:rPr>
      </w:pPr>
      <w:r w:rsidRPr="00681921">
        <w:rPr>
          <w:rFonts w:ascii="Palatino Linotype" w:hAnsi="Palatino Linotype" w:cs="FrankRuehl"/>
          <w:sz w:val="26"/>
          <w:szCs w:val="26"/>
          <w:lang w:val="en-GB"/>
        </w:rPr>
        <w:t>The Buber Society of Fellows</w:t>
      </w:r>
      <w:r w:rsidR="00B638C1" w:rsidRPr="00681921">
        <w:rPr>
          <w:rFonts w:ascii="Palatino Linotype" w:hAnsi="Palatino Linotype" w:cs="FrankRuehl"/>
          <w:sz w:val="26"/>
          <w:szCs w:val="26"/>
          <w:lang w:val="en-GB"/>
        </w:rPr>
        <w:t xml:space="preserve">, </w:t>
      </w:r>
      <w:r w:rsidRPr="00681921">
        <w:rPr>
          <w:rFonts w:ascii="Palatino Linotype" w:hAnsi="Palatino Linotype" w:cs="FrankRuehl"/>
          <w:sz w:val="26"/>
          <w:szCs w:val="26"/>
          <w:lang w:val="en-GB"/>
        </w:rPr>
        <w:t>The Hebrew University of Jerusalem</w:t>
      </w:r>
      <w:r w:rsidR="00B638C1" w:rsidRPr="00681921">
        <w:rPr>
          <w:rFonts w:ascii="Palatino Linotype" w:hAnsi="Palatino Linotype" w:cs="FrankRuehl"/>
          <w:sz w:val="26"/>
          <w:szCs w:val="26"/>
          <w:lang w:val="en-GB"/>
        </w:rPr>
        <w:t xml:space="preserve">, </w:t>
      </w:r>
      <w:r w:rsidRPr="00681921">
        <w:rPr>
          <w:rFonts w:ascii="Palatino Linotype" w:hAnsi="Palatino Linotype" w:cs="FrankRuehl"/>
          <w:sz w:val="26"/>
          <w:szCs w:val="26"/>
          <w:lang w:val="en-GB"/>
        </w:rPr>
        <w:t>(patrizia_plv@yahoo.it)</w:t>
      </w:r>
    </w:p>
    <w:p w:rsidR="00F1564C" w:rsidRPr="00681921" w:rsidRDefault="00F1564C" w:rsidP="00093500">
      <w:pPr>
        <w:spacing w:line="276" w:lineRule="auto"/>
        <w:jc w:val="both"/>
        <w:rPr>
          <w:rFonts w:ascii="Palatino Linotype" w:hAnsi="Palatino Linotype" w:cs="FrankRuehl"/>
          <w:b/>
          <w:bCs/>
          <w:sz w:val="22"/>
          <w:szCs w:val="26"/>
          <w:lang w:val="en-GB"/>
        </w:rPr>
      </w:pPr>
    </w:p>
    <w:p w:rsidR="00F1564C" w:rsidRPr="00681921" w:rsidRDefault="00F1564C"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Plato regarded Homer’s myths as not suitable for youth’s education. Poetry was banished from his ideal state since being an artistic expression, it is an imitation of an imitation, hence is not conducive to knowledge.</w:t>
      </w:r>
    </w:p>
    <w:p w:rsidR="00F1564C" w:rsidRPr="00681921" w:rsidRDefault="00F1564C"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Plato’s attitude to poetry was, however, not one-sided. He was himself a poet in his young years and expounded in his works the doctrine of the </w:t>
      </w:r>
      <w:proofErr w:type="spellStart"/>
      <w:r w:rsidRPr="00681921">
        <w:rPr>
          <w:rFonts w:ascii="Palatino Linotype" w:hAnsi="Palatino Linotype" w:cs="FrankRuehl"/>
          <w:i/>
          <w:iCs/>
          <w:sz w:val="22"/>
          <w:szCs w:val="26"/>
        </w:rPr>
        <w:t>enthousiasmos</w:t>
      </w:r>
      <w:proofErr w:type="spellEnd"/>
      <w:r w:rsidRPr="00681921">
        <w:rPr>
          <w:rFonts w:ascii="Palatino Linotype" w:hAnsi="Palatino Linotype" w:cs="FrankRuehl"/>
          <w:sz w:val="22"/>
          <w:szCs w:val="26"/>
        </w:rPr>
        <w:t xml:space="preserve">, by which poetry is infallible if the poetical creation results from divine inspiration. Further, in </w:t>
      </w:r>
      <w:proofErr w:type="spellStart"/>
      <w:r w:rsidRPr="00681921">
        <w:rPr>
          <w:rFonts w:ascii="Palatino Linotype" w:hAnsi="Palatino Linotype" w:cs="FrankRuehl"/>
          <w:i/>
          <w:sz w:val="22"/>
          <w:szCs w:val="26"/>
        </w:rPr>
        <w:t>Phaed</w:t>
      </w:r>
      <w:proofErr w:type="spellEnd"/>
      <w:r w:rsidRPr="00681921">
        <w:rPr>
          <w:rFonts w:ascii="Palatino Linotype" w:hAnsi="Palatino Linotype" w:cs="FrankRuehl"/>
          <w:i/>
          <w:sz w:val="22"/>
          <w:szCs w:val="26"/>
        </w:rPr>
        <w:t xml:space="preserve">. </w:t>
      </w:r>
      <w:r w:rsidRPr="00681921">
        <w:rPr>
          <w:rFonts w:ascii="Palatino Linotype" w:hAnsi="Palatino Linotype" w:cs="FrankRuehl"/>
          <w:sz w:val="22"/>
          <w:szCs w:val="26"/>
        </w:rPr>
        <w:t>95a he considers Homer a divine poet and appeals to his authority in reinforcing his own thought.</w:t>
      </w:r>
    </w:p>
    <w:p w:rsidR="00F1564C" w:rsidRPr="00681921" w:rsidRDefault="00F1564C" w:rsidP="00093500">
      <w:pPr>
        <w:spacing w:line="276" w:lineRule="auto"/>
        <w:jc w:val="both"/>
        <w:rPr>
          <w:rFonts w:ascii="Palatino Linotype" w:hAnsi="Palatino Linotype" w:cs="FrankRuehl"/>
          <w:sz w:val="22"/>
          <w:szCs w:val="26"/>
          <w:lang w:val="en-GB"/>
        </w:rPr>
      </w:pPr>
      <w:r w:rsidRPr="00681921">
        <w:rPr>
          <w:rFonts w:ascii="Palatino Linotype" w:hAnsi="Palatino Linotype" w:cs="FrankRuehl"/>
          <w:sz w:val="22"/>
          <w:szCs w:val="26"/>
        </w:rPr>
        <w:t xml:space="preserve">With this in mind, the sixth essay of Proclus’ commentary on Plato’s </w:t>
      </w:r>
      <w:r w:rsidRPr="00681921">
        <w:rPr>
          <w:rFonts w:ascii="Palatino Linotype" w:hAnsi="Palatino Linotype" w:cs="FrankRuehl"/>
          <w:i/>
          <w:sz w:val="22"/>
          <w:szCs w:val="26"/>
        </w:rPr>
        <w:t>Republic</w:t>
      </w:r>
      <w:r w:rsidRPr="00681921">
        <w:rPr>
          <w:rFonts w:ascii="Palatino Linotype" w:hAnsi="Palatino Linotype" w:cs="FrankRuehl"/>
          <w:sz w:val="22"/>
          <w:szCs w:val="26"/>
        </w:rPr>
        <w:t xml:space="preserve"> focuses on the relationship between Homer and Plato. Attempting to find a solution to Plato’s banishment of poetry in </w:t>
      </w:r>
      <w:r w:rsidRPr="00681921">
        <w:rPr>
          <w:rFonts w:ascii="Palatino Linotype" w:hAnsi="Palatino Linotype" w:cs="FrankRuehl"/>
          <w:i/>
          <w:sz w:val="22"/>
          <w:szCs w:val="26"/>
        </w:rPr>
        <w:t>Republic</w:t>
      </w:r>
      <w:r w:rsidRPr="00681921">
        <w:rPr>
          <w:rFonts w:ascii="Palatino Linotype" w:hAnsi="Palatino Linotype" w:cs="FrankRuehl"/>
          <w:sz w:val="22"/>
          <w:szCs w:val="26"/>
        </w:rPr>
        <w:t xml:space="preserve"> 10, 595a-608b, Proclus </w:t>
      </w:r>
      <w:r w:rsidRPr="00681921">
        <w:rPr>
          <w:rFonts w:ascii="Palatino Linotype" w:hAnsi="Palatino Linotype" w:cs="FrankRuehl"/>
          <w:sz w:val="22"/>
          <w:szCs w:val="26"/>
          <w:lang w:val="en-GB"/>
        </w:rPr>
        <w:t xml:space="preserve">perfected the neo-Platonic </w:t>
      </w:r>
      <w:proofErr w:type="spellStart"/>
      <w:r w:rsidRPr="00681921">
        <w:rPr>
          <w:rFonts w:ascii="Palatino Linotype" w:hAnsi="Palatino Linotype" w:cs="FrankRuehl"/>
          <w:i/>
          <w:iCs/>
          <w:sz w:val="22"/>
          <w:szCs w:val="26"/>
          <w:lang w:val="en-GB"/>
        </w:rPr>
        <w:t>allegoresis</w:t>
      </w:r>
      <w:proofErr w:type="spellEnd"/>
      <w:r w:rsidRPr="00681921">
        <w:rPr>
          <w:rFonts w:ascii="Palatino Linotype" w:hAnsi="Palatino Linotype" w:cs="FrankRuehl"/>
          <w:sz w:val="22"/>
          <w:szCs w:val="26"/>
          <w:lang w:val="en-GB"/>
        </w:rPr>
        <w:t xml:space="preserve"> system by dividing poetry into three categories: divinely inspired, didactic, and mimetic. In his opinion, Plato’s criticism addressed only mimetic poetry and not the divinely inspired poetry which hides a superior truth that has to be revealed by allegorical exegesis. In this way Plato’s banishment of poetry could be reconciled with </w:t>
      </w:r>
      <w:proofErr w:type="spellStart"/>
      <w:r w:rsidRPr="00681921">
        <w:rPr>
          <w:rFonts w:ascii="Palatino Linotype" w:hAnsi="Palatino Linotype" w:cs="FrankRuehl"/>
          <w:sz w:val="22"/>
          <w:szCs w:val="26"/>
          <w:lang w:val="en-GB"/>
        </w:rPr>
        <w:t>Neoplatonists</w:t>
      </w:r>
      <w:proofErr w:type="spellEnd"/>
      <w:r w:rsidRPr="00681921">
        <w:rPr>
          <w:rFonts w:ascii="Palatino Linotype" w:hAnsi="Palatino Linotype" w:cs="FrankRuehl"/>
          <w:sz w:val="22"/>
          <w:szCs w:val="26"/>
          <w:lang w:val="en-GB"/>
        </w:rPr>
        <w:t>’ commentaries on Homer, Orpheus, and Hesiod on the ground that Plato nowhere expressly condemns allegorical interpretation.</w:t>
      </w:r>
    </w:p>
    <w:p w:rsidR="00F1564C" w:rsidRPr="00681921" w:rsidRDefault="00F1564C"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An analysis of Proclus’ exegesis of these ‘theologian poets’ will show how </w:t>
      </w:r>
      <w:proofErr w:type="spellStart"/>
      <w:r w:rsidRPr="00681921">
        <w:rPr>
          <w:rFonts w:ascii="Palatino Linotype" w:hAnsi="Palatino Linotype" w:cs="FrankRuehl"/>
          <w:i/>
          <w:iCs/>
          <w:sz w:val="22"/>
          <w:szCs w:val="26"/>
        </w:rPr>
        <w:t>allegoresis</w:t>
      </w:r>
      <w:proofErr w:type="spellEnd"/>
      <w:r w:rsidRPr="00681921">
        <w:rPr>
          <w:rFonts w:ascii="Palatino Linotype" w:hAnsi="Palatino Linotype" w:cs="FrankRuehl"/>
          <w:sz w:val="22"/>
          <w:szCs w:val="26"/>
        </w:rPr>
        <w:t xml:space="preserve"> transformed them into </w:t>
      </w:r>
      <w:proofErr w:type="spellStart"/>
      <w:r w:rsidRPr="00681921">
        <w:rPr>
          <w:rFonts w:ascii="Palatino Linotype" w:hAnsi="Palatino Linotype" w:cs="FrankRuehl"/>
          <w:sz w:val="22"/>
          <w:szCs w:val="26"/>
        </w:rPr>
        <w:t>Neoplatonic</w:t>
      </w:r>
      <w:proofErr w:type="spellEnd"/>
      <w:r w:rsidRPr="00681921">
        <w:rPr>
          <w:rFonts w:ascii="Palatino Linotype" w:hAnsi="Palatino Linotype" w:cs="FrankRuehl"/>
          <w:sz w:val="22"/>
          <w:szCs w:val="26"/>
        </w:rPr>
        <w:t xml:space="preserve"> philosophers </w:t>
      </w:r>
      <w:proofErr w:type="spellStart"/>
      <w:r w:rsidRPr="00681921">
        <w:rPr>
          <w:rFonts w:ascii="Palatino Linotype" w:hAnsi="Palatino Linotype" w:cs="FrankRuehl"/>
          <w:i/>
          <w:sz w:val="22"/>
          <w:szCs w:val="26"/>
        </w:rPr>
        <w:t>avant</w:t>
      </w:r>
      <w:proofErr w:type="spellEnd"/>
      <w:r w:rsidRPr="00681921">
        <w:rPr>
          <w:rFonts w:ascii="Palatino Linotype" w:hAnsi="Palatino Linotype" w:cs="FrankRuehl"/>
          <w:i/>
          <w:sz w:val="22"/>
          <w:szCs w:val="26"/>
        </w:rPr>
        <w:t xml:space="preserve"> la </w:t>
      </w:r>
      <w:proofErr w:type="spellStart"/>
      <w:r w:rsidRPr="00681921">
        <w:rPr>
          <w:rFonts w:ascii="Palatino Linotype" w:hAnsi="Palatino Linotype" w:cs="FrankRuehl"/>
          <w:i/>
          <w:sz w:val="22"/>
          <w:szCs w:val="26"/>
        </w:rPr>
        <w:t>lettre</w:t>
      </w:r>
      <w:proofErr w:type="spellEnd"/>
      <w:r w:rsidRPr="00681921">
        <w:rPr>
          <w:rFonts w:ascii="Palatino Linotype" w:hAnsi="Palatino Linotype" w:cs="FrankRuehl"/>
          <w:sz w:val="22"/>
          <w:szCs w:val="26"/>
        </w:rPr>
        <w:t>.</w:t>
      </w:r>
    </w:p>
    <w:p w:rsidR="00F1564C" w:rsidRPr="00681921" w:rsidRDefault="00F1564C" w:rsidP="00093500">
      <w:pPr>
        <w:spacing w:line="276" w:lineRule="auto"/>
        <w:jc w:val="both"/>
        <w:rPr>
          <w:rFonts w:ascii="Palatino Linotype" w:hAnsi="Palatino Linotype" w:cs="FrankRuehl"/>
          <w:sz w:val="22"/>
          <w:szCs w:val="26"/>
        </w:rPr>
      </w:pPr>
    </w:p>
    <w:p w:rsidR="00F1564C" w:rsidRPr="00681921" w:rsidRDefault="00F1564C" w:rsidP="00093500">
      <w:pPr>
        <w:spacing w:line="276" w:lineRule="auto"/>
        <w:jc w:val="both"/>
        <w:rPr>
          <w:rFonts w:ascii="Palatino Linotype" w:hAnsi="Palatino Linotype" w:cs="FrankRuehl"/>
          <w:sz w:val="22"/>
          <w:szCs w:val="26"/>
        </w:rPr>
      </w:pPr>
    </w:p>
    <w:p w:rsidR="00F1564C" w:rsidRPr="00681921" w:rsidRDefault="00F1564C" w:rsidP="00093500">
      <w:pPr>
        <w:spacing w:line="276" w:lineRule="auto"/>
        <w:jc w:val="both"/>
        <w:rPr>
          <w:rFonts w:ascii="Palatino Linotype" w:hAnsi="Palatino Linotype" w:cs="FrankRuehl"/>
          <w:sz w:val="22"/>
          <w:szCs w:val="26"/>
        </w:rPr>
      </w:pPr>
    </w:p>
    <w:p w:rsidR="00F1564C" w:rsidRPr="00681921" w:rsidRDefault="00F1564C" w:rsidP="00093500">
      <w:pPr>
        <w:spacing w:line="276" w:lineRule="auto"/>
        <w:jc w:val="center"/>
        <w:rPr>
          <w:rFonts w:ascii="Palatino Linotype" w:hAnsi="Palatino Linotype" w:cs="FrankRuehl"/>
          <w:b/>
          <w:bCs/>
          <w:sz w:val="34"/>
          <w:szCs w:val="26"/>
          <w:u w:val="single"/>
        </w:rPr>
      </w:pPr>
      <w:r w:rsidRPr="00681921">
        <w:rPr>
          <w:rFonts w:ascii="Palatino Linotype" w:hAnsi="Palatino Linotype" w:cs="FrankRuehl"/>
          <w:b/>
          <w:bCs/>
          <w:sz w:val="34"/>
          <w:szCs w:val="26"/>
          <w:u w:val="single"/>
        </w:rPr>
        <w:t>Session IV</w:t>
      </w:r>
    </w:p>
    <w:p w:rsidR="00F1564C" w:rsidRPr="00681921" w:rsidRDefault="00F1564C" w:rsidP="00093500">
      <w:pPr>
        <w:spacing w:line="276" w:lineRule="auto"/>
        <w:jc w:val="both"/>
        <w:rPr>
          <w:rFonts w:ascii="Palatino Linotype" w:hAnsi="Palatino Linotype" w:cs="FrankRuehl"/>
          <w:sz w:val="22"/>
          <w:szCs w:val="26"/>
        </w:rPr>
      </w:pPr>
    </w:p>
    <w:p w:rsidR="00F1564C" w:rsidRDefault="00F1564C" w:rsidP="00093500">
      <w:pPr>
        <w:spacing w:line="276" w:lineRule="auto"/>
        <w:jc w:val="both"/>
        <w:rPr>
          <w:rFonts w:ascii="Palatino Linotype" w:hAnsi="Palatino Linotype" w:cs="FrankRuehl"/>
          <w:sz w:val="22"/>
          <w:szCs w:val="26"/>
        </w:rPr>
      </w:pPr>
    </w:p>
    <w:p w:rsidR="002679AD" w:rsidRPr="002679AD" w:rsidRDefault="002679AD" w:rsidP="00093500">
      <w:pPr>
        <w:bidi/>
        <w:spacing w:line="276" w:lineRule="auto"/>
        <w:jc w:val="both"/>
        <w:rPr>
          <w:rFonts w:ascii="Palatino Linotype" w:hAnsi="Palatino Linotype" w:cs="FrankRuehl"/>
          <w:b/>
          <w:bCs/>
          <w:sz w:val="26"/>
          <w:szCs w:val="30"/>
          <w:rtl/>
          <w:lang w:bidi="he-IL"/>
        </w:rPr>
      </w:pPr>
      <w:r w:rsidRPr="002679AD">
        <w:rPr>
          <w:rFonts w:ascii="Palatino Linotype" w:hAnsi="Palatino Linotype" w:cs="FrankRuehl"/>
          <w:b/>
          <w:bCs/>
          <w:sz w:val="26"/>
          <w:szCs w:val="30"/>
          <w:rtl/>
          <w:lang w:bidi="he-IL"/>
        </w:rPr>
        <w:t>הולדתו של כורש הגדול ב-</w:t>
      </w:r>
      <w:proofErr w:type="spellStart"/>
      <w:r w:rsidRPr="002679AD">
        <w:rPr>
          <w:rFonts w:ascii="Palatino Linotype" w:hAnsi="Palatino Linotype" w:cs="FrankRuehl"/>
          <w:b/>
          <w:bCs/>
          <w:i/>
          <w:iCs/>
          <w:sz w:val="26"/>
          <w:szCs w:val="30"/>
        </w:rPr>
        <w:t>Philippus</w:t>
      </w:r>
      <w:proofErr w:type="spellEnd"/>
      <w:r w:rsidRPr="002679AD">
        <w:rPr>
          <w:rFonts w:ascii="Palatino Linotype" w:hAnsi="Palatino Linotype" w:cs="FrankRuehl"/>
          <w:b/>
          <w:bCs/>
          <w:sz w:val="26"/>
          <w:szCs w:val="30"/>
        </w:rPr>
        <w:t xml:space="preserve"> </w:t>
      </w:r>
      <w:r w:rsidRPr="002679AD">
        <w:rPr>
          <w:rFonts w:ascii="Palatino Linotype" w:hAnsi="Palatino Linotype" w:cs="FrankRuehl"/>
          <w:b/>
          <w:bCs/>
          <w:sz w:val="26"/>
          <w:szCs w:val="30"/>
          <w:rtl/>
          <w:lang w:bidi="he-IL"/>
        </w:rPr>
        <w:t xml:space="preserve"> </w:t>
      </w:r>
      <w:proofErr w:type="spellStart"/>
      <w:r w:rsidRPr="002679AD">
        <w:rPr>
          <w:rFonts w:ascii="Palatino Linotype" w:hAnsi="Palatino Linotype" w:cs="FrankRuehl"/>
          <w:b/>
          <w:bCs/>
          <w:sz w:val="26"/>
          <w:szCs w:val="30"/>
          <w:rtl/>
          <w:lang w:bidi="he-IL"/>
        </w:rPr>
        <w:t>לאיסוקרטס</w:t>
      </w:r>
      <w:proofErr w:type="spellEnd"/>
      <w:r w:rsidRPr="002679AD">
        <w:rPr>
          <w:rFonts w:ascii="Palatino Linotype" w:hAnsi="Palatino Linotype" w:cs="FrankRuehl"/>
          <w:b/>
          <w:bCs/>
          <w:sz w:val="26"/>
          <w:szCs w:val="30"/>
          <w:rtl/>
          <w:lang w:bidi="he-IL"/>
        </w:rPr>
        <w:t>: רטוריקה, מיתוס ונטישת תינוקות בשיח הדרמטי האתונאי</w:t>
      </w:r>
    </w:p>
    <w:p w:rsidR="002679AD" w:rsidRPr="002679AD" w:rsidRDefault="002679AD" w:rsidP="00093500">
      <w:pPr>
        <w:bidi/>
        <w:spacing w:line="276" w:lineRule="auto"/>
        <w:jc w:val="both"/>
        <w:rPr>
          <w:rFonts w:ascii="Palatino Linotype" w:hAnsi="Palatino Linotype" w:cs="FrankRuehl" w:hint="cs"/>
          <w:sz w:val="26"/>
          <w:szCs w:val="30"/>
          <w:rtl/>
          <w:lang w:bidi="he-IL"/>
        </w:rPr>
      </w:pPr>
      <w:proofErr w:type="spellStart"/>
      <w:r w:rsidRPr="002679AD">
        <w:rPr>
          <w:rFonts w:ascii="Palatino Linotype" w:hAnsi="Palatino Linotype" w:cs="FrankRuehl" w:hint="cs"/>
          <w:sz w:val="26"/>
          <w:szCs w:val="30"/>
          <w:rtl/>
          <w:lang w:bidi="he-IL"/>
        </w:rPr>
        <w:t>פאיה</w:t>
      </w:r>
      <w:proofErr w:type="spellEnd"/>
      <w:r w:rsidRPr="002679AD">
        <w:rPr>
          <w:rFonts w:ascii="Palatino Linotype" w:hAnsi="Palatino Linotype" w:cs="FrankRuehl" w:hint="cs"/>
          <w:sz w:val="26"/>
          <w:szCs w:val="30"/>
          <w:rtl/>
          <w:lang w:bidi="he-IL"/>
        </w:rPr>
        <w:t xml:space="preserve"> האוסקר</w:t>
      </w:r>
    </w:p>
    <w:p w:rsidR="002679AD" w:rsidRDefault="002679AD" w:rsidP="00093500">
      <w:pPr>
        <w:bidi/>
        <w:spacing w:line="276" w:lineRule="auto"/>
        <w:jc w:val="both"/>
        <w:rPr>
          <w:rFonts w:ascii="Palatino Linotype" w:hAnsi="Palatino Linotype" w:cs="FrankRuehl" w:hint="cs"/>
          <w:sz w:val="26"/>
          <w:szCs w:val="30"/>
          <w:rtl/>
          <w:lang w:bidi="he-IL"/>
        </w:rPr>
      </w:pPr>
      <w:r w:rsidRPr="002679AD">
        <w:rPr>
          <w:rFonts w:ascii="Palatino Linotype" w:hAnsi="Palatino Linotype" w:cs="FrankRuehl" w:hint="cs"/>
          <w:sz w:val="26"/>
          <w:szCs w:val="30"/>
          <w:rtl/>
          <w:lang w:bidi="he-IL"/>
        </w:rPr>
        <w:t>האוניברסיטה הפתוחה, ישׂראל</w:t>
      </w:r>
    </w:p>
    <w:p w:rsidR="002679AD" w:rsidRDefault="002679AD" w:rsidP="00093500">
      <w:pPr>
        <w:bidi/>
        <w:spacing w:line="276" w:lineRule="auto"/>
        <w:jc w:val="both"/>
        <w:rPr>
          <w:rFonts w:ascii="Palatino Linotype" w:hAnsi="Palatino Linotype" w:cs="FrankRuehl" w:hint="cs"/>
          <w:sz w:val="26"/>
          <w:szCs w:val="30"/>
          <w:rtl/>
          <w:lang w:bidi="he-IL"/>
        </w:rPr>
      </w:pPr>
    </w:p>
    <w:p w:rsidR="002679AD" w:rsidRPr="002679AD" w:rsidRDefault="002679AD" w:rsidP="00093500">
      <w:pPr>
        <w:bidi/>
        <w:spacing w:line="276" w:lineRule="auto"/>
        <w:jc w:val="both"/>
        <w:rPr>
          <w:rFonts w:ascii="Palatino Linotype" w:hAnsi="Palatino Linotype" w:cs="FrankRuehl"/>
          <w:sz w:val="22"/>
          <w:szCs w:val="26"/>
          <w:lang w:bidi="he-IL"/>
        </w:rPr>
      </w:pPr>
      <w:proofErr w:type="spellStart"/>
      <w:r w:rsidRPr="002679AD">
        <w:rPr>
          <w:rFonts w:ascii="Palatino Linotype" w:hAnsi="Palatino Linotype" w:cs="FrankRuehl"/>
          <w:sz w:val="22"/>
          <w:szCs w:val="26"/>
          <w:rtl/>
          <w:lang w:bidi="he-IL"/>
        </w:rPr>
        <w:t>סיפור</w:t>
      </w:r>
      <w:proofErr w:type="spellEnd"/>
      <w:r w:rsidRPr="002679AD">
        <w:rPr>
          <w:rFonts w:ascii="Palatino Linotype" w:hAnsi="Palatino Linotype" w:cs="FrankRuehl"/>
          <w:sz w:val="22"/>
          <w:szCs w:val="26"/>
          <w:rtl/>
          <w:lang w:bidi="he-IL"/>
        </w:rPr>
        <w:t xml:space="preserve"> הולדתו וילדותו </w:t>
      </w:r>
      <w:proofErr w:type="spellStart"/>
      <w:r w:rsidRPr="002679AD">
        <w:rPr>
          <w:rFonts w:ascii="Palatino Linotype" w:hAnsi="Palatino Linotype" w:cs="FrankRuehl"/>
          <w:sz w:val="22"/>
          <w:szCs w:val="26"/>
          <w:rtl/>
          <w:lang w:bidi="he-IL"/>
        </w:rPr>
        <w:t>המוקדמת</w:t>
      </w:r>
      <w:proofErr w:type="spellEnd"/>
      <w:r w:rsidRPr="002679AD">
        <w:rPr>
          <w:rFonts w:ascii="Palatino Linotype" w:hAnsi="Palatino Linotype" w:cs="FrankRuehl"/>
          <w:sz w:val="22"/>
          <w:szCs w:val="26"/>
          <w:rtl/>
          <w:lang w:bidi="he-IL"/>
        </w:rPr>
        <w:t xml:space="preserve"> של כורש הגדול מופיע לראשונה במקורות </w:t>
      </w:r>
      <w:proofErr w:type="spellStart"/>
      <w:r w:rsidRPr="002679AD">
        <w:rPr>
          <w:rFonts w:ascii="Palatino Linotype" w:hAnsi="Palatino Linotype" w:cs="FrankRuehl"/>
          <w:sz w:val="22"/>
          <w:szCs w:val="26"/>
          <w:rtl/>
          <w:lang w:bidi="he-IL"/>
        </w:rPr>
        <w:t>היווניים</w:t>
      </w:r>
      <w:proofErr w:type="spellEnd"/>
      <w:r w:rsidRPr="002679AD">
        <w:rPr>
          <w:rFonts w:ascii="Palatino Linotype" w:hAnsi="Palatino Linotype" w:cs="FrankRuehl"/>
          <w:sz w:val="22"/>
          <w:szCs w:val="26"/>
          <w:rtl/>
          <w:lang w:bidi="he-IL"/>
        </w:rPr>
        <w:t xml:space="preserve"> </w:t>
      </w:r>
      <w:proofErr w:type="spellStart"/>
      <w:r w:rsidRPr="002679AD">
        <w:rPr>
          <w:rFonts w:ascii="Palatino Linotype" w:hAnsi="Palatino Linotype" w:cs="FrankRuehl"/>
          <w:sz w:val="22"/>
          <w:szCs w:val="26"/>
          <w:rtl/>
          <w:lang w:bidi="he-IL"/>
        </w:rPr>
        <w:t>בחיבורו</w:t>
      </w:r>
      <w:proofErr w:type="spellEnd"/>
      <w:r w:rsidRPr="002679AD">
        <w:rPr>
          <w:rFonts w:ascii="Palatino Linotype" w:hAnsi="Palatino Linotype" w:cs="FrankRuehl"/>
          <w:sz w:val="22"/>
          <w:szCs w:val="26"/>
          <w:rtl/>
          <w:lang w:bidi="he-IL"/>
        </w:rPr>
        <w:t xml:space="preserve"> של </w:t>
      </w:r>
      <w:proofErr w:type="spellStart"/>
      <w:r w:rsidRPr="002679AD">
        <w:rPr>
          <w:rFonts w:ascii="Palatino Linotype" w:hAnsi="Palatino Linotype" w:cs="FrankRuehl"/>
          <w:sz w:val="22"/>
          <w:szCs w:val="26"/>
          <w:rtl/>
          <w:lang w:bidi="he-IL"/>
        </w:rPr>
        <w:t>הרודוטוס</w:t>
      </w:r>
      <w:proofErr w:type="spellEnd"/>
      <w:r w:rsidRPr="002679AD">
        <w:rPr>
          <w:rFonts w:ascii="Palatino Linotype" w:hAnsi="Palatino Linotype" w:cs="FrankRuehl"/>
          <w:sz w:val="22"/>
          <w:szCs w:val="26"/>
          <w:rtl/>
          <w:lang w:bidi="he-IL"/>
        </w:rPr>
        <w:t xml:space="preserve"> </w:t>
      </w:r>
      <w:r w:rsidRPr="002679AD">
        <w:rPr>
          <w:rFonts w:ascii="Palatino Linotype" w:hAnsi="Palatino Linotype" w:cs="FrankRuehl"/>
          <w:sz w:val="22"/>
          <w:szCs w:val="26"/>
          <w:lang w:bidi="he-IL"/>
        </w:rPr>
        <w:t>(Hdt.1.107-122)</w:t>
      </w:r>
      <w:r w:rsidRPr="002679AD">
        <w:rPr>
          <w:rFonts w:ascii="Palatino Linotype" w:hAnsi="Palatino Linotype" w:cs="FrankRuehl"/>
          <w:sz w:val="22"/>
          <w:szCs w:val="26"/>
          <w:rtl/>
          <w:lang w:bidi="he-IL"/>
        </w:rPr>
        <w:t xml:space="preserve">. גרסה זו, המשלבת ככל הנראה מרכיבים מיתולוגיים </w:t>
      </w:r>
      <w:proofErr w:type="spellStart"/>
      <w:r w:rsidRPr="002679AD">
        <w:rPr>
          <w:rFonts w:ascii="Palatino Linotype" w:hAnsi="Palatino Linotype" w:cs="FrankRuehl"/>
          <w:sz w:val="22"/>
          <w:szCs w:val="26"/>
          <w:rtl/>
          <w:lang w:bidi="he-IL"/>
        </w:rPr>
        <w:t>מסורתיים</w:t>
      </w:r>
      <w:proofErr w:type="spellEnd"/>
      <w:r w:rsidRPr="002679AD">
        <w:rPr>
          <w:rFonts w:ascii="Palatino Linotype" w:hAnsi="Palatino Linotype" w:cs="FrankRuehl"/>
          <w:sz w:val="22"/>
          <w:szCs w:val="26"/>
          <w:rtl/>
          <w:lang w:bidi="he-IL"/>
        </w:rPr>
        <w:t xml:space="preserve"> מיוון ומהמזרח הקדום, מציגה בפני הקורא </w:t>
      </w:r>
      <w:proofErr w:type="spellStart"/>
      <w:r w:rsidRPr="002679AD">
        <w:rPr>
          <w:rFonts w:ascii="Palatino Linotype" w:hAnsi="Palatino Linotype" w:cs="FrankRuehl"/>
          <w:sz w:val="22"/>
          <w:szCs w:val="26"/>
          <w:rtl/>
          <w:lang w:bidi="he-IL"/>
        </w:rPr>
        <w:t>מאפיינים</w:t>
      </w:r>
      <w:proofErr w:type="spellEnd"/>
      <w:r w:rsidRPr="002679AD">
        <w:rPr>
          <w:rFonts w:ascii="Palatino Linotype" w:hAnsi="Palatino Linotype" w:cs="FrankRuehl"/>
          <w:sz w:val="22"/>
          <w:szCs w:val="26"/>
          <w:rtl/>
          <w:lang w:bidi="he-IL"/>
        </w:rPr>
        <w:t xml:space="preserve"> </w:t>
      </w:r>
      <w:proofErr w:type="spellStart"/>
      <w:r w:rsidRPr="002679AD">
        <w:rPr>
          <w:rFonts w:ascii="Palatino Linotype" w:hAnsi="Palatino Linotype" w:cs="FrankRuehl"/>
          <w:sz w:val="22"/>
          <w:szCs w:val="26"/>
          <w:rtl/>
          <w:lang w:bidi="he-IL"/>
        </w:rPr>
        <w:t>ביוגראפיים</w:t>
      </w:r>
      <w:proofErr w:type="spellEnd"/>
      <w:r w:rsidRPr="002679AD">
        <w:rPr>
          <w:rFonts w:ascii="Palatino Linotype" w:hAnsi="Palatino Linotype" w:cs="FrankRuehl"/>
          <w:sz w:val="22"/>
          <w:szCs w:val="26"/>
          <w:rtl/>
          <w:lang w:bidi="he-IL"/>
        </w:rPr>
        <w:t xml:space="preserve"> בולטים באשר למוצאו ולקורותיו של </w:t>
      </w:r>
      <w:proofErr w:type="spellStart"/>
      <w:r w:rsidRPr="002679AD">
        <w:rPr>
          <w:rFonts w:ascii="Palatino Linotype" w:hAnsi="Palatino Linotype" w:cs="FrankRuehl"/>
          <w:sz w:val="22"/>
          <w:szCs w:val="26"/>
          <w:rtl/>
          <w:lang w:bidi="he-IL"/>
        </w:rPr>
        <w:t>גיבור</w:t>
      </w:r>
      <w:proofErr w:type="spellEnd"/>
      <w:r w:rsidRPr="002679AD">
        <w:rPr>
          <w:rFonts w:ascii="Palatino Linotype" w:hAnsi="Palatino Linotype" w:cs="FrankRuehl"/>
          <w:sz w:val="22"/>
          <w:szCs w:val="26"/>
          <w:rtl/>
          <w:lang w:bidi="he-IL"/>
        </w:rPr>
        <w:t xml:space="preserve"> מיתולוגי </w:t>
      </w:r>
      <w:proofErr w:type="spellStart"/>
      <w:r w:rsidRPr="002679AD">
        <w:rPr>
          <w:rFonts w:ascii="Palatino Linotype" w:hAnsi="Palatino Linotype" w:cs="FrankRuehl"/>
          <w:sz w:val="22"/>
          <w:szCs w:val="26"/>
          <w:rtl/>
          <w:lang w:bidi="he-IL"/>
        </w:rPr>
        <w:t>יווני</w:t>
      </w:r>
      <w:proofErr w:type="spellEnd"/>
      <w:r w:rsidRPr="002679AD">
        <w:rPr>
          <w:rFonts w:ascii="Palatino Linotype" w:hAnsi="Palatino Linotype" w:cs="FrankRuehl"/>
          <w:sz w:val="22"/>
          <w:szCs w:val="26"/>
          <w:rtl/>
          <w:lang w:bidi="he-IL"/>
        </w:rPr>
        <w:t xml:space="preserve"> ממוצא מלכותי, לעתים </w:t>
      </w:r>
      <w:proofErr w:type="spellStart"/>
      <w:r w:rsidRPr="002679AD">
        <w:rPr>
          <w:rFonts w:ascii="Palatino Linotype" w:hAnsi="Palatino Linotype" w:cs="FrankRuehl"/>
          <w:sz w:val="22"/>
          <w:szCs w:val="26"/>
          <w:rtl/>
          <w:lang w:bidi="he-IL"/>
        </w:rPr>
        <w:t>מייסד</w:t>
      </w:r>
      <w:proofErr w:type="spellEnd"/>
      <w:r w:rsidRPr="002679AD">
        <w:rPr>
          <w:rFonts w:ascii="Palatino Linotype" w:hAnsi="Palatino Linotype" w:cs="FrankRuehl"/>
          <w:sz w:val="22"/>
          <w:szCs w:val="26"/>
          <w:rtl/>
          <w:lang w:bidi="he-IL"/>
        </w:rPr>
        <w:t xml:space="preserve"> שושלת או </w:t>
      </w:r>
      <w:proofErr w:type="spellStart"/>
      <w:r w:rsidRPr="002679AD">
        <w:rPr>
          <w:rFonts w:ascii="Palatino Linotype" w:hAnsi="Palatino Linotype" w:cs="FrankRuehl"/>
          <w:sz w:val="22"/>
          <w:szCs w:val="26"/>
          <w:rtl/>
          <w:lang w:bidi="he-IL"/>
        </w:rPr>
        <w:t>אומה</w:t>
      </w:r>
      <w:proofErr w:type="spellEnd"/>
      <w:r w:rsidRPr="002679AD">
        <w:rPr>
          <w:rFonts w:ascii="Palatino Linotype" w:hAnsi="Palatino Linotype" w:cs="FrankRuehl"/>
          <w:sz w:val="22"/>
          <w:szCs w:val="26"/>
          <w:rtl/>
          <w:lang w:bidi="he-IL"/>
        </w:rPr>
        <w:t xml:space="preserve">: תינוק שננטש </w:t>
      </w:r>
      <w:proofErr w:type="spellStart"/>
      <w:r w:rsidRPr="002679AD">
        <w:rPr>
          <w:rFonts w:ascii="Palatino Linotype" w:hAnsi="Palatino Linotype" w:cs="FrankRuehl"/>
          <w:sz w:val="22"/>
          <w:szCs w:val="26"/>
          <w:rtl/>
          <w:lang w:bidi="he-IL"/>
        </w:rPr>
        <w:t>למוות</w:t>
      </w:r>
      <w:proofErr w:type="spellEnd"/>
      <w:r w:rsidRPr="002679AD">
        <w:rPr>
          <w:rFonts w:ascii="Palatino Linotype" w:hAnsi="Palatino Linotype" w:cs="FrankRuehl"/>
          <w:sz w:val="22"/>
          <w:szCs w:val="26"/>
          <w:rtl/>
          <w:lang w:bidi="he-IL"/>
        </w:rPr>
        <w:t xml:space="preserve"> עם </w:t>
      </w:r>
      <w:proofErr w:type="spellStart"/>
      <w:r w:rsidRPr="002679AD">
        <w:rPr>
          <w:rFonts w:ascii="Palatino Linotype" w:hAnsi="Palatino Linotype" w:cs="FrankRuehl"/>
          <w:sz w:val="22"/>
          <w:szCs w:val="26"/>
          <w:rtl/>
          <w:lang w:bidi="he-IL"/>
        </w:rPr>
        <w:t>לידתו</w:t>
      </w:r>
      <w:proofErr w:type="spellEnd"/>
      <w:r w:rsidRPr="002679AD">
        <w:rPr>
          <w:rFonts w:ascii="Palatino Linotype" w:hAnsi="Palatino Linotype" w:cs="FrankRuehl"/>
          <w:sz w:val="22"/>
          <w:szCs w:val="26"/>
          <w:rtl/>
          <w:lang w:bidi="he-IL"/>
        </w:rPr>
        <w:t xml:space="preserve"> במטרה להרחיקו מהגה השלטון, שורד בדרך נס, נאסף וגדל הרחק מביתו ומאדמת מולדתו, חוזר לעירו בזהות שונה, </w:t>
      </w:r>
      <w:proofErr w:type="spellStart"/>
      <w:r w:rsidRPr="002679AD">
        <w:rPr>
          <w:rFonts w:ascii="Palatino Linotype" w:hAnsi="Palatino Linotype" w:cs="FrankRuehl"/>
          <w:sz w:val="22"/>
          <w:szCs w:val="26"/>
          <w:rtl/>
          <w:lang w:bidi="he-IL"/>
        </w:rPr>
        <w:t>מתוודע</w:t>
      </w:r>
      <w:proofErr w:type="spellEnd"/>
      <w:r w:rsidRPr="002679AD">
        <w:rPr>
          <w:rFonts w:ascii="Palatino Linotype" w:hAnsi="Palatino Linotype" w:cs="FrankRuehl"/>
          <w:sz w:val="22"/>
          <w:szCs w:val="26"/>
          <w:rtl/>
          <w:lang w:bidi="he-IL"/>
        </w:rPr>
        <w:t xml:space="preserve"> למוצאו </w:t>
      </w:r>
      <w:proofErr w:type="spellStart"/>
      <w:r w:rsidRPr="002679AD">
        <w:rPr>
          <w:rFonts w:ascii="Palatino Linotype" w:hAnsi="Palatino Linotype" w:cs="FrankRuehl"/>
          <w:sz w:val="22"/>
          <w:szCs w:val="26"/>
          <w:rtl/>
          <w:lang w:bidi="he-IL"/>
        </w:rPr>
        <w:t>האמיתי</w:t>
      </w:r>
      <w:proofErr w:type="spellEnd"/>
      <w:r w:rsidRPr="002679AD">
        <w:rPr>
          <w:rFonts w:ascii="Palatino Linotype" w:hAnsi="Palatino Linotype" w:cs="FrankRuehl"/>
          <w:sz w:val="22"/>
          <w:szCs w:val="26"/>
          <w:rtl/>
          <w:lang w:bidi="he-IL"/>
        </w:rPr>
        <w:t xml:space="preserve"> ותופס את מקומו כיורש עצר טבעי. </w:t>
      </w:r>
      <w:proofErr w:type="spellStart"/>
      <w:r w:rsidRPr="002679AD">
        <w:rPr>
          <w:rFonts w:ascii="Palatino Linotype" w:hAnsi="Palatino Linotype" w:cs="FrankRuehl"/>
          <w:sz w:val="22"/>
          <w:szCs w:val="26"/>
          <w:rtl/>
          <w:lang w:bidi="he-IL"/>
        </w:rPr>
        <w:t>התייחסות</w:t>
      </w:r>
      <w:proofErr w:type="spellEnd"/>
      <w:r w:rsidRPr="002679AD">
        <w:rPr>
          <w:rFonts w:ascii="Palatino Linotype" w:hAnsi="Palatino Linotype" w:cs="FrankRuehl"/>
          <w:sz w:val="22"/>
          <w:szCs w:val="26"/>
          <w:rtl/>
          <w:lang w:bidi="he-IL"/>
        </w:rPr>
        <w:t xml:space="preserve"> נוספת בספרות </w:t>
      </w:r>
      <w:proofErr w:type="spellStart"/>
      <w:r w:rsidRPr="002679AD">
        <w:rPr>
          <w:rFonts w:ascii="Palatino Linotype" w:hAnsi="Palatino Linotype" w:cs="FrankRuehl"/>
          <w:sz w:val="22"/>
          <w:szCs w:val="26"/>
          <w:rtl/>
          <w:lang w:bidi="he-IL"/>
        </w:rPr>
        <w:t>היוונית</w:t>
      </w:r>
      <w:proofErr w:type="spellEnd"/>
      <w:r w:rsidRPr="002679AD">
        <w:rPr>
          <w:rFonts w:ascii="Palatino Linotype" w:hAnsi="Palatino Linotype" w:cs="FrankRuehl"/>
          <w:sz w:val="22"/>
          <w:szCs w:val="26"/>
          <w:rtl/>
          <w:lang w:bidi="he-IL"/>
        </w:rPr>
        <w:t xml:space="preserve"> </w:t>
      </w:r>
      <w:proofErr w:type="spellStart"/>
      <w:r w:rsidRPr="002679AD">
        <w:rPr>
          <w:rFonts w:ascii="Palatino Linotype" w:hAnsi="Palatino Linotype" w:cs="FrankRuehl"/>
          <w:sz w:val="22"/>
          <w:szCs w:val="26"/>
          <w:rtl/>
          <w:lang w:bidi="he-IL"/>
        </w:rPr>
        <w:t>למסורת</w:t>
      </w:r>
      <w:proofErr w:type="spellEnd"/>
      <w:r w:rsidRPr="002679AD">
        <w:rPr>
          <w:rFonts w:ascii="Palatino Linotype" w:hAnsi="Palatino Linotype" w:cs="FrankRuehl"/>
          <w:sz w:val="22"/>
          <w:szCs w:val="26"/>
          <w:rtl/>
          <w:lang w:bidi="he-IL"/>
        </w:rPr>
        <w:t xml:space="preserve"> מיתולוגית באשר למוצאו והולדתו של כורש אנו מוצאים ב</w:t>
      </w:r>
      <w:proofErr w:type="spellStart"/>
      <w:r w:rsidRPr="002679AD">
        <w:rPr>
          <w:rFonts w:ascii="Palatino Linotype" w:hAnsi="Palatino Linotype" w:cs="FrankRuehl"/>
          <w:i/>
          <w:iCs/>
          <w:sz w:val="22"/>
          <w:szCs w:val="26"/>
          <w:lang w:bidi="he-IL"/>
        </w:rPr>
        <w:t>Philippus</w:t>
      </w:r>
      <w:proofErr w:type="spellEnd"/>
      <w:r w:rsidRPr="002679AD">
        <w:rPr>
          <w:rFonts w:ascii="Palatino Linotype" w:hAnsi="Palatino Linotype" w:cs="FrankRuehl"/>
          <w:sz w:val="22"/>
          <w:szCs w:val="26"/>
          <w:lang w:bidi="he-IL"/>
        </w:rPr>
        <w:t>-</w:t>
      </w:r>
      <w:r w:rsidRPr="002679AD">
        <w:rPr>
          <w:rFonts w:ascii="Palatino Linotype" w:hAnsi="Palatino Linotype" w:cs="FrankRuehl"/>
          <w:sz w:val="22"/>
          <w:szCs w:val="26"/>
          <w:rtl/>
          <w:lang w:bidi="he-IL"/>
        </w:rPr>
        <w:t xml:space="preserve">, מסה שחיבר </w:t>
      </w:r>
      <w:proofErr w:type="spellStart"/>
      <w:r w:rsidRPr="002679AD">
        <w:rPr>
          <w:rFonts w:ascii="Palatino Linotype" w:hAnsi="Palatino Linotype" w:cs="FrankRuehl"/>
          <w:sz w:val="22"/>
          <w:szCs w:val="26"/>
          <w:rtl/>
          <w:lang w:bidi="he-IL"/>
        </w:rPr>
        <w:t>איסוקרטס</w:t>
      </w:r>
      <w:proofErr w:type="spellEnd"/>
      <w:r w:rsidRPr="002679AD">
        <w:rPr>
          <w:rFonts w:ascii="Palatino Linotype" w:hAnsi="Palatino Linotype" w:cs="FrankRuehl"/>
          <w:sz w:val="22"/>
          <w:szCs w:val="26"/>
          <w:rtl/>
          <w:lang w:bidi="he-IL"/>
        </w:rPr>
        <w:t xml:space="preserve"> בשנת 346 לפסה"נ, ובה הוא פונה </w:t>
      </w:r>
      <w:proofErr w:type="spellStart"/>
      <w:r w:rsidRPr="002679AD">
        <w:rPr>
          <w:rFonts w:ascii="Palatino Linotype" w:hAnsi="Palatino Linotype" w:cs="FrankRuehl"/>
          <w:sz w:val="22"/>
          <w:szCs w:val="26"/>
          <w:rtl/>
          <w:lang w:bidi="he-IL"/>
        </w:rPr>
        <w:t>לפיליפוס</w:t>
      </w:r>
      <w:proofErr w:type="spellEnd"/>
      <w:r w:rsidRPr="002679AD">
        <w:rPr>
          <w:rFonts w:ascii="Palatino Linotype" w:hAnsi="Palatino Linotype" w:cs="FrankRuehl"/>
          <w:sz w:val="22"/>
          <w:szCs w:val="26"/>
          <w:rtl/>
          <w:lang w:bidi="he-IL"/>
        </w:rPr>
        <w:t xml:space="preserve"> ה-</w:t>
      </w:r>
      <w:r w:rsidRPr="002679AD">
        <w:rPr>
          <w:rFonts w:ascii="Palatino Linotype" w:hAnsi="Palatino Linotype" w:cs="FrankRuehl"/>
          <w:sz w:val="22"/>
          <w:szCs w:val="26"/>
          <w:lang w:bidi="he-IL"/>
        </w:rPr>
        <w:t>II</w:t>
      </w:r>
      <w:r w:rsidRPr="002679AD">
        <w:rPr>
          <w:rFonts w:ascii="Palatino Linotype" w:hAnsi="Palatino Linotype" w:cs="FrankRuehl"/>
          <w:sz w:val="22"/>
          <w:szCs w:val="26"/>
          <w:rtl/>
          <w:lang w:bidi="he-IL"/>
        </w:rPr>
        <w:t xml:space="preserve"> מתוך כוונה לשכנע את השליט המקדוני לאחד את העולם </w:t>
      </w:r>
      <w:proofErr w:type="spellStart"/>
      <w:r w:rsidRPr="002679AD">
        <w:rPr>
          <w:rFonts w:ascii="Palatino Linotype" w:hAnsi="Palatino Linotype" w:cs="FrankRuehl"/>
          <w:sz w:val="22"/>
          <w:szCs w:val="26"/>
          <w:rtl/>
          <w:lang w:bidi="he-IL"/>
        </w:rPr>
        <w:t>היווני</w:t>
      </w:r>
      <w:proofErr w:type="spellEnd"/>
      <w:r w:rsidRPr="002679AD">
        <w:rPr>
          <w:rFonts w:ascii="Palatino Linotype" w:hAnsi="Palatino Linotype" w:cs="FrankRuehl"/>
          <w:sz w:val="22"/>
          <w:szCs w:val="26"/>
          <w:rtl/>
          <w:lang w:bidi="he-IL"/>
        </w:rPr>
        <w:t xml:space="preserve"> תחת מנהיגותו ולצאת למסע צבאי נגד ממלכת פרס. במסגרת </w:t>
      </w:r>
      <w:proofErr w:type="spellStart"/>
      <w:r w:rsidRPr="002679AD">
        <w:rPr>
          <w:rFonts w:ascii="Palatino Linotype" w:hAnsi="Palatino Linotype" w:cs="FrankRuehl"/>
          <w:sz w:val="22"/>
          <w:szCs w:val="26"/>
          <w:rtl/>
          <w:lang w:bidi="he-IL"/>
        </w:rPr>
        <w:t>חיבור</w:t>
      </w:r>
      <w:proofErr w:type="spellEnd"/>
      <w:r w:rsidRPr="002679AD">
        <w:rPr>
          <w:rFonts w:ascii="Palatino Linotype" w:hAnsi="Palatino Linotype" w:cs="FrankRuehl"/>
          <w:sz w:val="22"/>
          <w:szCs w:val="26"/>
          <w:rtl/>
          <w:lang w:bidi="he-IL"/>
        </w:rPr>
        <w:t xml:space="preserve"> זה, הנתפס כאחד החשובים מבין יצירותיו, </w:t>
      </w:r>
      <w:proofErr w:type="spellStart"/>
      <w:r w:rsidRPr="002679AD">
        <w:rPr>
          <w:rFonts w:ascii="Palatino Linotype" w:hAnsi="Palatino Linotype" w:cs="FrankRuehl"/>
          <w:sz w:val="22"/>
          <w:szCs w:val="26"/>
          <w:rtl/>
          <w:lang w:bidi="he-IL"/>
        </w:rPr>
        <w:t>מתייחס</w:t>
      </w:r>
      <w:proofErr w:type="spellEnd"/>
      <w:r w:rsidRPr="002679AD">
        <w:rPr>
          <w:rFonts w:ascii="Palatino Linotype" w:hAnsi="Palatino Linotype" w:cs="FrankRuehl"/>
          <w:sz w:val="22"/>
          <w:szCs w:val="26"/>
          <w:rtl/>
          <w:lang w:bidi="he-IL"/>
        </w:rPr>
        <w:t xml:space="preserve"> </w:t>
      </w:r>
      <w:proofErr w:type="spellStart"/>
      <w:r w:rsidRPr="002679AD">
        <w:rPr>
          <w:rFonts w:ascii="Palatino Linotype" w:hAnsi="Palatino Linotype" w:cs="FrankRuehl"/>
          <w:sz w:val="22"/>
          <w:szCs w:val="26"/>
          <w:rtl/>
          <w:lang w:bidi="he-IL"/>
        </w:rPr>
        <w:t>איסוקרטס</w:t>
      </w:r>
      <w:proofErr w:type="spellEnd"/>
      <w:r w:rsidRPr="002679AD">
        <w:rPr>
          <w:rFonts w:ascii="Palatino Linotype" w:hAnsi="Palatino Linotype" w:cs="FrankRuehl"/>
          <w:sz w:val="22"/>
          <w:szCs w:val="26"/>
          <w:rtl/>
          <w:lang w:bidi="he-IL"/>
        </w:rPr>
        <w:t xml:space="preserve"> פעמיים </w:t>
      </w:r>
      <w:proofErr w:type="spellStart"/>
      <w:r w:rsidRPr="002679AD">
        <w:rPr>
          <w:rFonts w:ascii="Palatino Linotype" w:hAnsi="Palatino Linotype" w:cs="FrankRuehl"/>
          <w:sz w:val="22"/>
          <w:szCs w:val="26"/>
          <w:rtl/>
          <w:lang w:bidi="he-IL"/>
        </w:rPr>
        <w:t>לעניין</w:t>
      </w:r>
      <w:proofErr w:type="spellEnd"/>
      <w:r w:rsidRPr="002679AD">
        <w:rPr>
          <w:rFonts w:ascii="Palatino Linotype" w:hAnsi="Palatino Linotype" w:cs="FrankRuehl"/>
          <w:sz w:val="22"/>
          <w:szCs w:val="26"/>
          <w:rtl/>
          <w:lang w:bidi="he-IL"/>
        </w:rPr>
        <w:t xml:space="preserve"> הפקרתו של כורש התינוק </w:t>
      </w:r>
      <w:r w:rsidRPr="002679AD">
        <w:rPr>
          <w:rFonts w:ascii="Palatino Linotype" w:hAnsi="Palatino Linotype" w:cs="FrankRuehl"/>
          <w:sz w:val="22"/>
          <w:szCs w:val="26"/>
          <w:lang w:bidi="he-IL"/>
        </w:rPr>
        <w:t>(Isoc.5.66, 132)</w:t>
      </w:r>
      <w:r w:rsidRPr="002679AD">
        <w:rPr>
          <w:rFonts w:ascii="Palatino Linotype" w:hAnsi="Palatino Linotype" w:cs="FrankRuehl"/>
          <w:sz w:val="22"/>
          <w:szCs w:val="26"/>
          <w:rtl/>
          <w:lang w:bidi="he-IL"/>
        </w:rPr>
        <w:t xml:space="preserve">. הוא עושה זאת באופן תמציתי ביותר, מבלי להתעכב על </w:t>
      </w:r>
      <w:proofErr w:type="spellStart"/>
      <w:r w:rsidRPr="002679AD">
        <w:rPr>
          <w:rFonts w:ascii="Palatino Linotype" w:hAnsi="Palatino Linotype" w:cs="FrankRuehl"/>
          <w:sz w:val="22"/>
          <w:szCs w:val="26"/>
          <w:rtl/>
          <w:lang w:bidi="he-IL"/>
        </w:rPr>
        <w:t>סיבות</w:t>
      </w:r>
      <w:proofErr w:type="spellEnd"/>
      <w:r w:rsidRPr="002679AD">
        <w:rPr>
          <w:rFonts w:ascii="Palatino Linotype" w:hAnsi="Palatino Linotype" w:cs="FrankRuehl"/>
          <w:sz w:val="22"/>
          <w:szCs w:val="26"/>
          <w:rtl/>
          <w:lang w:bidi="he-IL"/>
        </w:rPr>
        <w:t xml:space="preserve"> הנטישה, על השתלשלות </w:t>
      </w:r>
      <w:proofErr w:type="spellStart"/>
      <w:r w:rsidRPr="002679AD">
        <w:rPr>
          <w:rFonts w:ascii="Palatino Linotype" w:hAnsi="Palatino Linotype" w:cs="FrankRuehl"/>
          <w:sz w:val="22"/>
          <w:szCs w:val="26"/>
          <w:rtl/>
          <w:lang w:bidi="he-IL"/>
        </w:rPr>
        <w:t>האירועים</w:t>
      </w:r>
      <w:proofErr w:type="spellEnd"/>
      <w:r w:rsidRPr="002679AD">
        <w:rPr>
          <w:rFonts w:ascii="Palatino Linotype" w:hAnsi="Palatino Linotype" w:cs="FrankRuehl"/>
          <w:sz w:val="22"/>
          <w:szCs w:val="26"/>
          <w:rtl/>
          <w:lang w:bidi="he-IL"/>
        </w:rPr>
        <w:t xml:space="preserve"> שהובילו לעצם </w:t>
      </w:r>
      <w:proofErr w:type="spellStart"/>
      <w:r w:rsidRPr="002679AD">
        <w:rPr>
          <w:rFonts w:ascii="Palatino Linotype" w:hAnsi="Palatino Linotype" w:cs="FrankRuehl"/>
          <w:sz w:val="22"/>
          <w:szCs w:val="26"/>
          <w:rtl/>
          <w:lang w:bidi="he-IL"/>
        </w:rPr>
        <w:t>הגילוי</w:t>
      </w:r>
      <w:proofErr w:type="spellEnd"/>
      <w:r w:rsidRPr="002679AD">
        <w:rPr>
          <w:rFonts w:ascii="Palatino Linotype" w:hAnsi="Palatino Linotype" w:cs="FrankRuehl"/>
          <w:sz w:val="22"/>
          <w:szCs w:val="26"/>
          <w:rtl/>
          <w:lang w:bidi="he-IL"/>
        </w:rPr>
        <w:t xml:space="preserve"> ועל מעמד </w:t>
      </w:r>
      <w:proofErr w:type="spellStart"/>
      <w:r w:rsidRPr="002679AD">
        <w:rPr>
          <w:rFonts w:ascii="Palatino Linotype" w:hAnsi="Palatino Linotype" w:cs="FrankRuehl"/>
          <w:sz w:val="22"/>
          <w:szCs w:val="26"/>
          <w:rtl/>
          <w:lang w:bidi="he-IL"/>
        </w:rPr>
        <w:t>ההתוודעות</w:t>
      </w:r>
      <w:proofErr w:type="spellEnd"/>
      <w:r w:rsidRPr="002679AD">
        <w:rPr>
          <w:rFonts w:ascii="Palatino Linotype" w:hAnsi="Palatino Linotype" w:cs="FrankRuehl"/>
          <w:sz w:val="22"/>
          <w:szCs w:val="26"/>
          <w:rtl/>
          <w:lang w:bidi="he-IL"/>
        </w:rPr>
        <w:t xml:space="preserve"> של הילד האסופי לזהותו </w:t>
      </w:r>
      <w:proofErr w:type="spellStart"/>
      <w:r w:rsidRPr="002679AD">
        <w:rPr>
          <w:rFonts w:ascii="Palatino Linotype" w:hAnsi="Palatino Linotype" w:cs="FrankRuehl"/>
          <w:sz w:val="22"/>
          <w:szCs w:val="26"/>
          <w:rtl/>
          <w:lang w:bidi="he-IL"/>
        </w:rPr>
        <w:t>האמיתית</w:t>
      </w:r>
      <w:proofErr w:type="spellEnd"/>
      <w:r w:rsidRPr="002679AD">
        <w:rPr>
          <w:rFonts w:ascii="Palatino Linotype" w:hAnsi="Palatino Linotype" w:cs="FrankRuehl"/>
          <w:sz w:val="22"/>
          <w:szCs w:val="26"/>
          <w:rtl/>
          <w:lang w:bidi="he-IL"/>
        </w:rPr>
        <w:t xml:space="preserve">. בנוסף, פרטים שמציג </w:t>
      </w:r>
      <w:proofErr w:type="spellStart"/>
      <w:r w:rsidRPr="002679AD">
        <w:rPr>
          <w:rFonts w:ascii="Palatino Linotype" w:hAnsi="Palatino Linotype" w:cs="FrankRuehl"/>
          <w:sz w:val="22"/>
          <w:szCs w:val="26"/>
          <w:rtl/>
          <w:lang w:bidi="he-IL"/>
        </w:rPr>
        <w:t>איסוקרטס</w:t>
      </w:r>
      <w:proofErr w:type="spellEnd"/>
      <w:r w:rsidRPr="002679AD">
        <w:rPr>
          <w:rFonts w:ascii="Palatino Linotype" w:hAnsi="Palatino Linotype" w:cs="FrankRuehl"/>
          <w:sz w:val="22"/>
          <w:szCs w:val="26"/>
          <w:rtl/>
          <w:lang w:bidi="he-IL"/>
        </w:rPr>
        <w:t xml:space="preserve"> בכל הנוגע לזהות הנוטש, </w:t>
      </w:r>
      <w:proofErr w:type="spellStart"/>
      <w:r w:rsidRPr="002679AD">
        <w:rPr>
          <w:rFonts w:ascii="Palatino Linotype" w:hAnsi="Palatino Linotype" w:cs="FrankRuehl"/>
          <w:sz w:val="22"/>
          <w:szCs w:val="26"/>
          <w:rtl/>
          <w:lang w:bidi="he-IL"/>
        </w:rPr>
        <w:t>למיקום</w:t>
      </w:r>
      <w:proofErr w:type="spellEnd"/>
      <w:r w:rsidRPr="002679AD">
        <w:rPr>
          <w:rFonts w:ascii="Palatino Linotype" w:hAnsi="Palatino Linotype" w:cs="FrankRuehl"/>
          <w:sz w:val="22"/>
          <w:szCs w:val="26"/>
          <w:rtl/>
          <w:lang w:bidi="he-IL"/>
        </w:rPr>
        <w:t xml:space="preserve"> הנטישה ולדמות המאמצת שונים מאלה </w:t>
      </w:r>
      <w:proofErr w:type="spellStart"/>
      <w:r w:rsidRPr="002679AD">
        <w:rPr>
          <w:rFonts w:ascii="Palatino Linotype" w:hAnsi="Palatino Linotype" w:cs="FrankRuehl"/>
          <w:sz w:val="22"/>
          <w:szCs w:val="26"/>
          <w:rtl/>
          <w:lang w:bidi="he-IL"/>
        </w:rPr>
        <w:t>שבחיבורו</w:t>
      </w:r>
      <w:proofErr w:type="spellEnd"/>
      <w:r w:rsidRPr="002679AD">
        <w:rPr>
          <w:rFonts w:ascii="Palatino Linotype" w:hAnsi="Palatino Linotype" w:cs="FrankRuehl"/>
          <w:sz w:val="22"/>
          <w:szCs w:val="26"/>
          <w:rtl/>
          <w:lang w:bidi="he-IL"/>
        </w:rPr>
        <w:t xml:space="preserve"> של </w:t>
      </w:r>
      <w:proofErr w:type="spellStart"/>
      <w:r w:rsidRPr="002679AD">
        <w:rPr>
          <w:rFonts w:ascii="Palatino Linotype" w:hAnsi="Palatino Linotype" w:cs="FrankRuehl"/>
          <w:sz w:val="22"/>
          <w:szCs w:val="26"/>
          <w:rtl/>
          <w:lang w:bidi="he-IL"/>
        </w:rPr>
        <w:t>הרודוטוס</w:t>
      </w:r>
      <w:proofErr w:type="spellEnd"/>
      <w:r w:rsidRPr="002679AD">
        <w:rPr>
          <w:rFonts w:ascii="Palatino Linotype" w:hAnsi="Palatino Linotype" w:cs="FrankRuehl"/>
          <w:sz w:val="22"/>
          <w:szCs w:val="26"/>
          <w:rtl/>
          <w:lang w:bidi="he-IL"/>
        </w:rPr>
        <w:t xml:space="preserve">, כמו גם הטרמינולוגיה להגדרת אקט הנטישה עצמו. זו אינה זהה </w:t>
      </w:r>
      <w:proofErr w:type="spellStart"/>
      <w:r w:rsidRPr="002679AD">
        <w:rPr>
          <w:rFonts w:ascii="Palatino Linotype" w:hAnsi="Palatino Linotype" w:cs="FrankRuehl"/>
          <w:sz w:val="22"/>
          <w:szCs w:val="26"/>
          <w:rtl/>
          <w:lang w:bidi="he-IL"/>
        </w:rPr>
        <w:t>למינוח</w:t>
      </w:r>
      <w:proofErr w:type="spellEnd"/>
      <w:r w:rsidRPr="002679AD">
        <w:rPr>
          <w:rFonts w:ascii="Palatino Linotype" w:hAnsi="Palatino Linotype" w:cs="FrankRuehl"/>
          <w:sz w:val="22"/>
          <w:szCs w:val="26"/>
          <w:rtl/>
          <w:lang w:bidi="he-IL"/>
        </w:rPr>
        <w:t xml:space="preserve"> בו משתמש </w:t>
      </w:r>
      <w:proofErr w:type="spellStart"/>
      <w:r w:rsidRPr="002679AD">
        <w:rPr>
          <w:rFonts w:ascii="Palatino Linotype" w:hAnsi="Palatino Linotype" w:cs="FrankRuehl"/>
          <w:sz w:val="22"/>
          <w:szCs w:val="26"/>
          <w:rtl/>
          <w:lang w:bidi="he-IL"/>
        </w:rPr>
        <w:t>הרודוטוס</w:t>
      </w:r>
      <w:proofErr w:type="spellEnd"/>
      <w:r w:rsidRPr="002679AD">
        <w:rPr>
          <w:rFonts w:ascii="Palatino Linotype" w:hAnsi="Palatino Linotype" w:cs="FrankRuehl"/>
          <w:sz w:val="22"/>
          <w:szCs w:val="26"/>
          <w:rtl/>
          <w:lang w:bidi="he-IL"/>
        </w:rPr>
        <w:t xml:space="preserve">, שהוא גם </w:t>
      </w:r>
      <w:proofErr w:type="spellStart"/>
      <w:r w:rsidRPr="002679AD">
        <w:rPr>
          <w:rFonts w:ascii="Palatino Linotype" w:hAnsi="Palatino Linotype" w:cs="FrankRuehl"/>
          <w:sz w:val="22"/>
          <w:szCs w:val="26"/>
          <w:rtl/>
          <w:lang w:bidi="he-IL"/>
        </w:rPr>
        <w:t>המינוח</w:t>
      </w:r>
      <w:proofErr w:type="spellEnd"/>
      <w:r w:rsidRPr="002679AD">
        <w:rPr>
          <w:rFonts w:ascii="Palatino Linotype" w:hAnsi="Palatino Linotype" w:cs="FrankRuehl"/>
          <w:sz w:val="22"/>
          <w:szCs w:val="26"/>
          <w:rtl/>
          <w:lang w:bidi="he-IL"/>
        </w:rPr>
        <w:t xml:space="preserve"> </w:t>
      </w:r>
      <w:proofErr w:type="spellStart"/>
      <w:r w:rsidRPr="002679AD">
        <w:rPr>
          <w:rFonts w:ascii="Palatino Linotype" w:hAnsi="Palatino Linotype" w:cs="FrankRuehl"/>
          <w:sz w:val="22"/>
          <w:szCs w:val="26"/>
          <w:rtl/>
          <w:lang w:bidi="he-IL"/>
        </w:rPr>
        <w:t>המקובל</w:t>
      </w:r>
      <w:proofErr w:type="spellEnd"/>
      <w:r w:rsidRPr="002679AD">
        <w:rPr>
          <w:rFonts w:ascii="Palatino Linotype" w:hAnsi="Palatino Linotype" w:cs="FrankRuehl"/>
          <w:sz w:val="22"/>
          <w:szCs w:val="26"/>
          <w:rtl/>
          <w:lang w:bidi="he-IL"/>
        </w:rPr>
        <w:t xml:space="preserve"> במקורות של המאות החמישית והרביעית לפנה"ס. </w:t>
      </w:r>
    </w:p>
    <w:p w:rsidR="002679AD" w:rsidRPr="002679AD" w:rsidRDefault="002679AD" w:rsidP="00093500">
      <w:pPr>
        <w:bidi/>
        <w:spacing w:line="276" w:lineRule="auto"/>
        <w:jc w:val="both"/>
        <w:rPr>
          <w:rFonts w:ascii="Palatino Linotype" w:hAnsi="Palatino Linotype" w:cs="FrankRuehl" w:hint="cs"/>
          <w:sz w:val="22"/>
          <w:szCs w:val="26"/>
          <w:rtl/>
          <w:lang w:bidi="he-IL"/>
        </w:rPr>
      </w:pPr>
      <w:r w:rsidRPr="002679AD">
        <w:rPr>
          <w:rFonts w:ascii="Palatino Linotype" w:hAnsi="Palatino Linotype" w:cs="FrankRuehl"/>
          <w:sz w:val="22"/>
          <w:szCs w:val="26"/>
          <w:rtl/>
          <w:lang w:bidi="he-IL"/>
        </w:rPr>
        <w:t xml:space="preserve">ההרצאה </w:t>
      </w:r>
      <w:proofErr w:type="spellStart"/>
      <w:r w:rsidRPr="002679AD">
        <w:rPr>
          <w:rFonts w:ascii="Palatino Linotype" w:hAnsi="Palatino Linotype" w:cs="FrankRuehl"/>
          <w:sz w:val="22"/>
          <w:szCs w:val="26"/>
          <w:rtl/>
          <w:lang w:bidi="he-IL"/>
        </w:rPr>
        <w:t>תעסוק</w:t>
      </w:r>
      <w:proofErr w:type="spellEnd"/>
      <w:r w:rsidRPr="002679AD">
        <w:rPr>
          <w:rFonts w:ascii="Palatino Linotype" w:hAnsi="Palatino Linotype" w:cs="FrankRuehl"/>
          <w:sz w:val="22"/>
          <w:szCs w:val="26"/>
          <w:rtl/>
          <w:lang w:bidi="he-IL"/>
        </w:rPr>
        <w:t xml:space="preserve"> </w:t>
      </w:r>
      <w:proofErr w:type="spellStart"/>
      <w:r w:rsidRPr="002679AD">
        <w:rPr>
          <w:rFonts w:ascii="Palatino Linotype" w:hAnsi="Palatino Linotype" w:cs="FrankRuehl"/>
          <w:sz w:val="22"/>
          <w:szCs w:val="26"/>
          <w:rtl/>
          <w:lang w:bidi="he-IL"/>
        </w:rPr>
        <w:t>בסוגיית</w:t>
      </w:r>
      <w:proofErr w:type="spellEnd"/>
      <w:r w:rsidRPr="002679AD">
        <w:rPr>
          <w:rFonts w:ascii="Palatino Linotype" w:hAnsi="Palatino Linotype" w:cs="FrankRuehl"/>
          <w:sz w:val="22"/>
          <w:szCs w:val="26"/>
          <w:rtl/>
          <w:lang w:bidi="he-IL"/>
        </w:rPr>
        <w:t xml:space="preserve"> מקורה של גרסת </w:t>
      </w:r>
      <w:proofErr w:type="spellStart"/>
      <w:r w:rsidRPr="002679AD">
        <w:rPr>
          <w:rFonts w:ascii="Palatino Linotype" w:hAnsi="Palatino Linotype" w:cs="FrankRuehl"/>
          <w:sz w:val="22"/>
          <w:szCs w:val="26"/>
          <w:rtl/>
          <w:lang w:bidi="he-IL"/>
        </w:rPr>
        <w:t>איסוקרטס</w:t>
      </w:r>
      <w:proofErr w:type="spellEnd"/>
      <w:r w:rsidRPr="002679AD">
        <w:rPr>
          <w:rFonts w:ascii="Palatino Linotype" w:hAnsi="Palatino Linotype" w:cs="FrankRuehl"/>
          <w:sz w:val="22"/>
          <w:szCs w:val="26"/>
          <w:rtl/>
          <w:lang w:bidi="he-IL"/>
        </w:rPr>
        <w:t xml:space="preserve"> למיתוס </w:t>
      </w:r>
      <w:proofErr w:type="spellStart"/>
      <w:r w:rsidRPr="002679AD">
        <w:rPr>
          <w:rFonts w:ascii="Palatino Linotype" w:hAnsi="Palatino Linotype" w:cs="FrankRuehl"/>
          <w:sz w:val="22"/>
          <w:szCs w:val="26"/>
          <w:rtl/>
          <w:lang w:bidi="he-IL"/>
        </w:rPr>
        <w:t>לידתו</w:t>
      </w:r>
      <w:proofErr w:type="spellEnd"/>
      <w:r w:rsidRPr="002679AD">
        <w:rPr>
          <w:rFonts w:ascii="Palatino Linotype" w:hAnsi="Palatino Linotype" w:cs="FrankRuehl"/>
          <w:sz w:val="22"/>
          <w:szCs w:val="26"/>
          <w:rtl/>
          <w:lang w:bidi="he-IL"/>
        </w:rPr>
        <w:t xml:space="preserve"> ונטישתו של כורש הגדול ובמשמעותם הרטורית של </w:t>
      </w:r>
      <w:proofErr w:type="spellStart"/>
      <w:r w:rsidRPr="002679AD">
        <w:rPr>
          <w:rFonts w:ascii="Palatino Linotype" w:hAnsi="Palatino Linotype" w:cs="FrankRuehl"/>
          <w:sz w:val="22"/>
          <w:szCs w:val="26"/>
          <w:rtl/>
          <w:lang w:bidi="he-IL"/>
        </w:rPr>
        <w:t>השינויים</w:t>
      </w:r>
      <w:proofErr w:type="spellEnd"/>
      <w:r w:rsidRPr="002679AD">
        <w:rPr>
          <w:rFonts w:ascii="Palatino Linotype" w:hAnsi="Palatino Linotype" w:cs="FrankRuehl"/>
          <w:sz w:val="22"/>
          <w:szCs w:val="26"/>
          <w:rtl/>
          <w:lang w:bidi="he-IL"/>
        </w:rPr>
        <w:t xml:space="preserve"> הנרטיביים והלשוניים שבה </w:t>
      </w:r>
      <w:proofErr w:type="spellStart"/>
      <w:r w:rsidRPr="002679AD">
        <w:rPr>
          <w:rFonts w:ascii="Palatino Linotype" w:hAnsi="Palatino Linotype" w:cs="FrankRuehl"/>
          <w:sz w:val="22"/>
          <w:szCs w:val="26"/>
          <w:rtl/>
          <w:lang w:bidi="he-IL"/>
        </w:rPr>
        <w:t>לעומת</w:t>
      </w:r>
      <w:proofErr w:type="spellEnd"/>
      <w:r w:rsidRPr="002679AD">
        <w:rPr>
          <w:rFonts w:ascii="Palatino Linotype" w:hAnsi="Palatino Linotype" w:cs="FrankRuehl"/>
          <w:sz w:val="22"/>
          <w:szCs w:val="26"/>
          <w:rtl/>
          <w:lang w:bidi="he-IL"/>
        </w:rPr>
        <w:t xml:space="preserve"> גרסתו של </w:t>
      </w:r>
      <w:proofErr w:type="spellStart"/>
      <w:r w:rsidRPr="002679AD">
        <w:rPr>
          <w:rFonts w:ascii="Palatino Linotype" w:hAnsi="Palatino Linotype" w:cs="FrankRuehl"/>
          <w:sz w:val="22"/>
          <w:szCs w:val="26"/>
          <w:rtl/>
          <w:lang w:bidi="he-IL"/>
        </w:rPr>
        <w:t>הרודוטוס</w:t>
      </w:r>
      <w:proofErr w:type="spellEnd"/>
      <w:r w:rsidRPr="002679AD">
        <w:rPr>
          <w:rFonts w:ascii="Palatino Linotype" w:hAnsi="Palatino Linotype" w:cs="FrankRuehl"/>
          <w:sz w:val="22"/>
          <w:szCs w:val="26"/>
          <w:rtl/>
          <w:lang w:bidi="he-IL"/>
        </w:rPr>
        <w:t xml:space="preserve">. דיון </w:t>
      </w:r>
      <w:proofErr w:type="spellStart"/>
      <w:r w:rsidRPr="002679AD">
        <w:rPr>
          <w:rFonts w:ascii="Palatino Linotype" w:hAnsi="Palatino Linotype" w:cs="FrankRuehl"/>
          <w:sz w:val="22"/>
          <w:szCs w:val="26"/>
          <w:rtl/>
          <w:lang w:bidi="he-IL"/>
        </w:rPr>
        <w:t>ביקורתי</w:t>
      </w:r>
      <w:proofErr w:type="spellEnd"/>
      <w:r w:rsidRPr="002679AD">
        <w:rPr>
          <w:rFonts w:ascii="Palatino Linotype" w:hAnsi="Palatino Linotype" w:cs="FrankRuehl"/>
          <w:sz w:val="22"/>
          <w:szCs w:val="26"/>
          <w:rtl/>
          <w:lang w:bidi="he-IL"/>
        </w:rPr>
        <w:t xml:space="preserve"> </w:t>
      </w:r>
      <w:proofErr w:type="spellStart"/>
      <w:r w:rsidRPr="002679AD">
        <w:rPr>
          <w:rFonts w:ascii="Palatino Linotype" w:hAnsi="Palatino Linotype" w:cs="FrankRuehl"/>
          <w:sz w:val="22"/>
          <w:szCs w:val="26"/>
          <w:rtl/>
          <w:lang w:bidi="he-IL"/>
        </w:rPr>
        <w:t>במאפייני</w:t>
      </w:r>
      <w:proofErr w:type="spellEnd"/>
      <w:r w:rsidRPr="002679AD">
        <w:rPr>
          <w:rFonts w:ascii="Palatino Linotype" w:hAnsi="Palatino Linotype" w:cs="FrankRuehl"/>
          <w:sz w:val="22"/>
          <w:szCs w:val="26"/>
          <w:rtl/>
          <w:lang w:bidi="he-IL"/>
        </w:rPr>
        <w:t xml:space="preserve"> מיתוס הולדת </w:t>
      </w:r>
      <w:proofErr w:type="spellStart"/>
      <w:r w:rsidRPr="002679AD">
        <w:rPr>
          <w:rFonts w:ascii="Palatino Linotype" w:hAnsi="Palatino Linotype" w:cs="FrankRuehl"/>
          <w:sz w:val="22"/>
          <w:szCs w:val="26"/>
          <w:rtl/>
          <w:lang w:bidi="he-IL"/>
        </w:rPr>
        <w:t>גיבור</w:t>
      </w:r>
      <w:proofErr w:type="spellEnd"/>
      <w:r w:rsidRPr="002679AD">
        <w:rPr>
          <w:rFonts w:ascii="Palatino Linotype" w:hAnsi="Palatino Linotype" w:cs="FrankRuehl"/>
          <w:sz w:val="22"/>
          <w:szCs w:val="26"/>
          <w:rtl/>
          <w:lang w:bidi="he-IL"/>
        </w:rPr>
        <w:t xml:space="preserve"> במקורות </w:t>
      </w:r>
      <w:proofErr w:type="spellStart"/>
      <w:r w:rsidRPr="002679AD">
        <w:rPr>
          <w:rFonts w:ascii="Palatino Linotype" w:hAnsi="Palatino Linotype" w:cs="FrankRuehl"/>
          <w:sz w:val="22"/>
          <w:szCs w:val="26"/>
          <w:rtl/>
          <w:lang w:bidi="he-IL"/>
        </w:rPr>
        <w:t>היווניים</w:t>
      </w:r>
      <w:proofErr w:type="spellEnd"/>
      <w:r w:rsidRPr="002679AD">
        <w:rPr>
          <w:rFonts w:ascii="Palatino Linotype" w:hAnsi="Palatino Linotype" w:cs="FrankRuehl"/>
          <w:sz w:val="22"/>
          <w:szCs w:val="26"/>
          <w:rtl/>
          <w:lang w:bidi="he-IL"/>
        </w:rPr>
        <w:t xml:space="preserve">, במעמדו </w:t>
      </w:r>
      <w:proofErr w:type="spellStart"/>
      <w:r w:rsidRPr="002679AD">
        <w:rPr>
          <w:rFonts w:ascii="Palatino Linotype" w:hAnsi="Palatino Linotype" w:cs="FrankRuehl"/>
          <w:sz w:val="22"/>
          <w:szCs w:val="26"/>
          <w:rtl/>
          <w:lang w:bidi="he-IL"/>
        </w:rPr>
        <w:t>החוקי</w:t>
      </w:r>
      <w:proofErr w:type="spellEnd"/>
      <w:r w:rsidRPr="002679AD">
        <w:rPr>
          <w:rFonts w:ascii="Palatino Linotype" w:hAnsi="Palatino Linotype" w:cs="FrankRuehl"/>
          <w:sz w:val="22"/>
          <w:szCs w:val="26"/>
          <w:rtl/>
          <w:lang w:bidi="he-IL"/>
        </w:rPr>
        <w:t xml:space="preserve"> של הצאצא באתונה </w:t>
      </w:r>
      <w:proofErr w:type="spellStart"/>
      <w:r w:rsidRPr="002679AD">
        <w:rPr>
          <w:rFonts w:ascii="Palatino Linotype" w:hAnsi="Palatino Linotype" w:cs="FrankRuehl"/>
          <w:sz w:val="22"/>
          <w:szCs w:val="26"/>
          <w:rtl/>
          <w:lang w:bidi="he-IL"/>
        </w:rPr>
        <w:t>הקלאסית</w:t>
      </w:r>
      <w:proofErr w:type="spellEnd"/>
      <w:r w:rsidRPr="002679AD">
        <w:rPr>
          <w:rFonts w:ascii="Palatino Linotype" w:hAnsi="Palatino Linotype" w:cs="FrankRuehl"/>
          <w:sz w:val="22"/>
          <w:szCs w:val="26"/>
          <w:rtl/>
          <w:lang w:bidi="he-IL"/>
        </w:rPr>
        <w:t xml:space="preserve"> ובפרקטיקת נטישת תינוקות בשיח הדרמטי עשויי להאיר את מהות ההבדלים בין שתי הגרסאות החולקות ביניהן </w:t>
      </w:r>
      <w:proofErr w:type="spellStart"/>
      <w:r w:rsidRPr="002679AD">
        <w:rPr>
          <w:rFonts w:ascii="Palatino Linotype" w:hAnsi="Palatino Linotype" w:cs="FrankRuehl"/>
          <w:sz w:val="22"/>
          <w:szCs w:val="26"/>
          <w:rtl/>
          <w:lang w:bidi="he-IL"/>
        </w:rPr>
        <w:t>מסורת</w:t>
      </w:r>
      <w:proofErr w:type="spellEnd"/>
      <w:r w:rsidRPr="002679AD">
        <w:rPr>
          <w:rFonts w:ascii="Palatino Linotype" w:hAnsi="Palatino Linotype" w:cs="FrankRuehl"/>
          <w:sz w:val="22"/>
          <w:szCs w:val="26"/>
          <w:rtl/>
          <w:lang w:bidi="he-IL"/>
        </w:rPr>
        <w:t xml:space="preserve"> מיתולוגית </w:t>
      </w:r>
      <w:proofErr w:type="spellStart"/>
      <w:r w:rsidRPr="002679AD">
        <w:rPr>
          <w:rFonts w:ascii="Palatino Linotype" w:hAnsi="Palatino Linotype" w:cs="FrankRuehl"/>
          <w:sz w:val="22"/>
          <w:szCs w:val="26"/>
          <w:rtl/>
          <w:lang w:bidi="he-IL"/>
        </w:rPr>
        <w:t>משותפת</w:t>
      </w:r>
      <w:proofErr w:type="spellEnd"/>
      <w:r w:rsidRPr="002679AD">
        <w:rPr>
          <w:rFonts w:ascii="Palatino Linotype" w:hAnsi="Palatino Linotype" w:cs="FrankRuehl"/>
          <w:sz w:val="22"/>
          <w:szCs w:val="26"/>
          <w:rtl/>
          <w:lang w:bidi="he-IL"/>
        </w:rPr>
        <w:t xml:space="preserve"> ובכך להציע מענה לשאלת עצם קיומה של הגרסה </w:t>
      </w:r>
      <w:proofErr w:type="spellStart"/>
      <w:r w:rsidRPr="002679AD">
        <w:rPr>
          <w:rFonts w:ascii="Palatino Linotype" w:hAnsi="Palatino Linotype" w:cs="FrankRuehl"/>
          <w:sz w:val="22"/>
          <w:szCs w:val="26"/>
          <w:rtl/>
          <w:lang w:bidi="he-IL"/>
        </w:rPr>
        <w:t>האיסוקרטית</w:t>
      </w:r>
      <w:proofErr w:type="spellEnd"/>
      <w:r w:rsidRPr="002679AD">
        <w:rPr>
          <w:rFonts w:ascii="Palatino Linotype" w:hAnsi="Palatino Linotype" w:cs="FrankRuehl"/>
          <w:sz w:val="22"/>
          <w:szCs w:val="26"/>
          <w:rtl/>
          <w:lang w:bidi="he-IL"/>
        </w:rPr>
        <w:t>.</w:t>
      </w:r>
    </w:p>
    <w:p w:rsidR="002679AD" w:rsidRPr="002679AD" w:rsidRDefault="002679AD" w:rsidP="00093500">
      <w:pPr>
        <w:bidi/>
        <w:spacing w:line="276" w:lineRule="auto"/>
        <w:jc w:val="both"/>
        <w:rPr>
          <w:rFonts w:ascii="Palatino Linotype" w:hAnsi="Palatino Linotype" w:cs="FrankRuehl" w:hint="cs"/>
          <w:sz w:val="26"/>
          <w:szCs w:val="30"/>
          <w:rtl/>
          <w:lang w:bidi="he-IL"/>
        </w:rPr>
      </w:pPr>
    </w:p>
    <w:p w:rsidR="00681921" w:rsidRPr="00681921" w:rsidRDefault="00681921" w:rsidP="00093500">
      <w:pPr>
        <w:spacing w:line="276" w:lineRule="auto"/>
        <w:rPr>
          <w:rFonts w:ascii="Palatino Linotype" w:hAnsi="Palatino Linotype" w:cs="FrankRuehl"/>
          <w:b/>
          <w:bCs/>
          <w:sz w:val="26"/>
          <w:szCs w:val="26"/>
        </w:rPr>
      </w:pPr>
      <w:r w:rsidRPr="00681921">
        <w:rPr>
          <w:rFonts w:ascii="Palatino Linotype" w:hAnsi="Palatino Linotype" w:cs="FrankRuehl"/>
          <w:b/>
          <w:bCs/>
          <w:sz w:val="26"/>
          <w:szCs w:val="26"/>
        </w:rPr>
        <w:t xml:space="preserve">The birth of Cyrus in Isocrates’ </w:t>
      </w:r>
      <w:proofErr w:type="spellStart"/>
      <w:r w:rsidRPr="00681921">
        <w:rPr>
          <w:rFonts w:ascii="Palatino Linotype" w:hAnsi="Palatino Linotype" w:cs="FrankRuehl"/>
          <w:b/>
          <w:bCs/>
          <w:i/>
          <w:iCs/>
          <w:sz w:val="26"/>
          <w:szCs w:val="26"/>
        </w:rPr>
        <w:t>Philippus</w:t>
      </w:r>
      <w:proofErr w:type="spellEnd"/>
      <w:r w:rsidRPr="00681921">
        <w:rPr>
          <w:rFonts w:ascii="Palatino Linotype" w:hAnsi="Palatino Linotype" w:cs="FrankRuehl"/>
          <w:b/>
          <w:bCs/>
          <w:sz w:val="26"/>
          <w:szCs w:val="26"/>
        </w:rPr>
        <w:t>: rhetoric, myth and infant exposure in Athenian dramatic discourse</w:t>
      </w:r>
    </w:p>
    <w:p w:rsidR="00681921" w:rsidRPr="00681921" w:rsidRDefault="00681921" w:rsidP="00093500">
      <w:pPr>
        <w:spacing w:line="276" w:lineRule="auto"/>
        <w:rPr>
          <w:rFonts w:ascii="Palatino Linotype" w:hAnsi="Palatino Linotype" w:cs="FrankRuehl"/>
          <w:sz w:val="26"/>
          <w:szCs w:val="26"/>
        </w:rPr>
      </w:pPr>
      <w:proofErr w:type="spellStart"/>
      <w:r w:rsidRPr="00681921">
        <w:rPr>
          <w:rFonts w:ascii="Palatino Linotype" w:hAnsi="Palatino Linotype" w:cs="FrankRuehl"/>
          <w:sz w:val="26"/>
          <w:szCs w:val="26"/>
        </w:rPr>
        <w:t>Fayah</w:t>
      </w:r>
      <w:proofErr w:type="spellEnd"/>
      <w:r w:rsidRPr="00681921">
        <w:rPr>
          <w:rFonts w:ascii="Palatino Linotype" w:hAnsi="Palatino Linotype" w:cs="FrankRuehl"/>
          <w:sz w:val="26"/>
          <w:szCs w:val="26"/>
        </w:rPr>
        <w:t xml:space="preserve"> </w:t>
      </w:r>
      <w:proofErr w:type="spellStart"/>
      <w:r w:rsidRPr="00681921">
        <w:rPr>
          <w:rFonts w:ascii="Palatino Linotype" w:hAnsi="Palatino Linotype" w:cs="FrankRuehl"/>
          <w:sz w:val="26"/>
          <w:szCs w:val="26"/>
        </w:rPr>
        <w:t>Haussker</w:t>
      </w:r>
      <w:proofErr w:type="spellEnd"/>
    </w:p>
    <w:p w:rsidR="00681921" w:rsidRPr="00681921" w:rsidRDefault="00681921" w:rsidP="00093500">
      <w:pPr>
        <w:spacing w:line="276" w:lineRule="auto"/>
        <w:rPr>
          <w:rFonts w:ascii="Palatino Linotype" w:hAnsi="Palatino Linotype" w:cs="FrankRuehl"/>
          <w:sz w:val="26"/>
          <w:szCs w:val="26"/>
        </w:rPr>
      </w:pPr>
      <w:r w:rsidRPr="00681921">
        <w:rPr>
          <w:rFonts w:ascii="Palatino Linotype" w:hAnsi="Palatino Linotype" w:cs="FrankRuehl"/>
          <w:sz w:val="26"/>
          <w:szCs w:val="26"/>
        </w:rPr>
        <w:t>Open University, Israel</w:t>
      </w:r>
    </w:p>
    <w:p w:rsidR="00681921" w:rsidRPr="00681921" w:rsidRDefault="00681921" w:rsidP="00093500">
      <w:pPr>
        <w:spacing w:line="276" w:lineRule="auto"/>
        <w:jc w:val="both"/>
        <w:rPr>
          <w:rFonts w:ascii="Palatino Linotype" w:hAnsi="Palatino Linotype" w:cs="FrankRuehl"/>
          <w:sz w:val="22"/>
          <w:szCs w:val="26"/>
        </w:rPr>
      </w:pPr>
    </w:p>
    <w:p w:rsidR="00681921" w:rsidRPr="00681921" w:rsidRDefault="00681921"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The story of the birth and early childhood of Cyrus the Great first appears in  Greek sources in  Herodotus (Hdt.1.107-122). This version, which may be a mixture of oriental and Greek traditional legends, includes biographical elements characteristic of the life and origins of a royal Greek mythological hero, quite often the founder of a dynasty or nation. Among these is the motif of the baby prince exposed to death in order to remove him from the succession to the throne, who miraculously survives, nursed in a place far away from his homeland. The prince then returns to his birthplace as a stranger, his true origins are recognized and he takes his place as a legitimate heir to the throne.</w:t>
      </w:r>
    </w:p>
    <w:p w:rsidR="00681921" w:rsidRPr="00681921" w:rsidRDefault="00681921"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The second reference in Greek sources to the mythical tradition about the origin and birth of Cyrus is found in the </w:t>
      </w:r>
      <w:proofErr w:type="spellStart"/>
      <w:r w:rsidRPr="00681921">
        <w:rPr>
          <w:rFonts w:ascii="Palatino Linotype" w:hAnsi="Palatino Linotype" w:cs="FrankRuehl"/>
          <w:i/>
          <w:iCs/>
          <w:sz w:val="22"/>
          <w:szCs w:val="26"/>
        </w:rPr>
        <w:t>Philippus</w:t>
      </w:r>
      <w:proofErr w:type="spellEnd"/>
      <w:r w:rsidRPr="00681921">
        <w:rPr>
          <w:rFonts w:ascii="Palatino Linotype" w:hAnsi="Palatino Linotype" w:cs="FrankRuehl"/>
          <w:sz w:val="22"/>
          <w:szCs w:val="26"/>
        </w:rPr>
        <w:t xml:space="preserve"> of Isocrates. In this very important treatise Isocrates calls on Phillip II to take on the leadership of the united Hellenes, and to head the military campaign against the Persian Empire. Isocrates mentions the exposure of Cyrus the infant twice in this work (Isoc.5.66, 132). On both occasions the account is very concise, almost in the form of short comments, which do not specify the reason for the act, and avoid mentioning the actual sequence of events that led to the discovery of the status of the foundling child and his introduction to his real identity. The identity of the person  who exposes the infant prince, the place where he is exposed and the character who adopts him are all different from those in Herodotus' version. Furthermore, the terminology which Isocrates uses to define the act of exposure is not the same as that which appears in Herodotus or is conventionally used in the sources of the fifth and fourth centuries BCE</w:t>
      </w:r>
      <w:r w:rsidR="002679AD">
        <w:rPr>
          <w:rFonts w:ascii="Palatino Linotype" w:hAnsi="Palatino Linotype" w:cs="FrankRuehl"/>
          <w:sz w:val="22"/>
          <w:szCs w:val="26"/>
        </w:rPr>
        <w:t>.</w:t>
      </w:r>
    </w:p>
    <w:p w:rsidR="00681921" w:rsidRPr="00681921" w:rsidRDefault="00681921"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   My paper will focus on the question of Isocrates’ sources for his version of the myth of the birth and exposure of Cyrus the Great and the rhetorical meaning of the narrative and linguistic changes between his version and that of Herodotus. I shall </w:t>
      </w:r>
      <w:proofErr w:type="spellStart"/>
      <w:r w:rsidRPr="00681921">
        <w:rPr>
          <w:rFonts w:ascii="Palatino Linotype" w:hAnsi="Palatino Linotype" w:cs="FrankRuehl"/>
          <w:sz w:val="22"/>
          <w:szCs w:val="26"/>
        </w:rPr>
        <w:t>analyse</w:t>
      </w:r>
      <w:proofErr w:type="spellEnd"/>
      <w:r w:rsidRPr="00681921">
        <w:rPr>
          <w:rFonts w:ascii="Palatino Linotype" w:hAnsi="Palatino Linotype" w:cs="FrankRuehl"/>
          <w:sz w:val="22"/>
          <w:szCs w:val="26"/>
        </w:rPr>
        <w:t xml:space="preserve"> the characteristic motifs of myths of the birth of the hero in Greek sources, the  legal status of the child in classical Athens and the practice of  infant exposure in dramatic discourse. Thus I hope to cast light on the nature of the differences between these two texts which share a common mythological heritage, and offer an answer to the question of why Isocrates wrote his version.</w:t>
      </w:r>
    </w:p>
    <w:p w:rsidR="00A066D4" w:rsidRPr="00681921" w:rsidRDefault="00A066D4" w:rsidP="00093500">
      <w:pPr>
        <w:spacing w:line="276" w:lineRule="auto"/>
        <w:jc w:val="both"/>
        <w:rPr>
          <w:rFonts w:ascii="Palatino Linotype" w:hAnsi="Palatino Linotype" w:cs="FrankRuehl"/>
          <w:sz w:val="22"/>
          <w:szCs w:val="26"/>
          <w:rtl/>
          <w:lang w:bidi="he-IL"/>
        </w:rPr>
      </w:pPr>
    </w:p>
    <w:p w:rsidR="00A066D4" w:rsidRPr="00681921" w:rsidRDefault="00A066D4"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 </w:t>
      </w:r>
    </w:p>
    <w:p w:rsidR="00AC222A" w:rsidRDefault="00AC222A" w:rsidP="00093500">
      <w:pPr>
        <w:bidi/>
        <w:spacing w:line="276" w:lineRule="auto"/>
        <w:jc w:val="both"/>
        <w:rPr>
          <w:rFonts w:ascii="Palatino Linotype" w:hAnsi="Palatino Linotype" w:cs="FrankRuehl"/>
          <w:sz w:val="22"/>
          <w:szCs w:val="26"/>
          <w:lang w:bidi="he-IL"/>
        </w:rPr>
      </w:pPr>
    </w:p>
    <w:p w:rsidR="00AC222A" w:rsidRDefault="00AC222A" w:rsidP="00093500">
      <w:pPr>
        <w:bidi/>
        <w:spacing w:line="276" w:lineRule="auto"/>
        <w:jc w:val="both"/>
        <w:rPr>
          <w:rFonts w:ascii="Palatino Linotype" w:hAnsi="Palatino Linotype" w:cs="FrankRuehl" w:hint="cs"/>
          <w:sz w:val="26"/>
          <w:szCs w:val="30"/>
          <w:rtl/>
          <w:lang w:bidi="he-IL"/>
        </w:rPr>
      </w:pPr>
      <w:r>
        <w:rPr>
          <w:rFonts w:ascii="Palatino Linotype" w:hAnsi="Palatino Linotype" w:cs="FrankRuehl" w:hint="cs"/>
          <w:b/>
          <w:bCs/>
          <w:sz w:val="26"/>
          <w:szCs w:val="30"/>
          <w:rtl/>
          <w:lang w:bidi="he-IL"/>
        </w:rPr>
        <w:t>של מי הקבר הזה?</w:t>
      </w:r>
    </w:p>
    <w:p w:rsidR="00AC222A" w:rsidRDefault="00AC222A" w:rsidP="00093500">
      <w:pPr>
        <w:bidi/>
        <w:spacing w:line="276" w:lineRule="auto"/>
        <w:jc w:val="both"/>
        <w:rPr>
          <w:rFonts w:ascii="Palatino Linotype" w:hAnsi="Palatino Linotype" w:cs="FrankRuehl" w:hint="cs"/>
          <w:sz w:val="26"/>
          <w:szCs w:val="30"/>
          <w:rtl/>
          <w:lang w:bidi="he-IL"/>
        </w:rPr>
      </w:pPr>
      <w:r>
        <w:rPr>
          <w:rFonts w:ascii="Palatino Linotype" w:hAnsi="Palatino Linotype" w:cs="FrankRuehl" w:hint="cs"/>
          <w:sz w:val="26"/>
          <w:szCs w:val="30"/>
          <w:rtl/>
          <w:lang w:bidi="he-IL"/>
        </w:rPr>
        <w:t xml:space="preserve">רחל </w:t>
      </w:r>
      <w:proofErr w:type="spellStart"/>
      <w:r>
        <w:rPr>
          <w:rFonts w:ascii="Palatino Linotype" w:hAnsi="Palatino Linotype" w:cs="FrankRuehl" w:hint="cs"/>
          <w:sz w:val="26"/>
          <w:szCs w:val="30"/>
          <w:rtl/>
          <w:lang w:bidi="he-IL"/>
        </w:rPr>
        <w:t>צלניק</w:t>
      </w:r>
      <w:proofErr w:type="spellEnd"/>
      <w:r>
        <w:rPr>
          <w:rFonts w:ascii="Palatino Linotype" w:hAnsi="Palatino Linotype" w:cs="FrankRuehl" w:hint="cs"/>
          <w:sz w:val="26"/>
          <w:szCs w:val="30"/>
          <w:rtl/>
          <w:lang w:bidi="he-IL"/>
        </w:rPr>
        <w:t>-אברמוביץ</w:t>
      </w:r>
    </w:p>
    <w:p w:rsidR="00093500" w:rsidRDefault="00AC222A" w:rsidP="00093500">
      <w:pPr>
        <w:bidi/>
        <w:spacing w:line="276" w:lineRule="auto"/>
        <w:jc w:val="both"/>
        <w:rPr>
          <w:rFonts w:ascii="Palatino Linotype" w:hAnsi="Palatino Linotype" w:cs="FrankRuehl"/>
          <w:sz w:val="26"/>
          <w:szCs w:val="30"/>
          <w:lang w:bidi="he-IL"/>
        </w:rPr>
      </w:pPr>
      <w:r>
        <w:rPr>
          <w:rFonts w:ascii="Palatino Linotype" w:hAnsi="Palatino Linotype" w:cs="FrankRuehl" w:hint="cs"/>
          <w:sz w:val="26"/>
          <w:szCs w:val="30"/>
          <w:rtl/>
          <w:lang w:bidi="he-IL"/>
        </w:rPr>
        <w:t>אוניברסיטת תל-אביב</w:t>
      </w:r>
    </w:p>
    <w:p w:rsidR="00093500" w:rsidRDefault="00093500" w:rsidP="00093500">
      <w:pPr>
        <w:bidi/>
        <w:spacing w:line="276" w:lineRule="auto"/>
        <w:jc w:val="both"/>
        <w:rPr>
          <w:rFonts w:ascii="Palatino Linotype" w:hAnsi="Palatino Linotype" w:cs="FrankRuehl"/>
          <w:sz w:val="26"/>
          <w:szCs w:val="30"/>
          <w:lang w:bidi="he-IL"/>
        </w:rPr>
      </w:pPr>
    </w:p>
    <w:p w:rsidR="00AC222A" w:rsidRPr="00681921" w:rsidRDefault="00AC222A"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מחקרים </w:t>
      </w:r>
      <w:proofErr w:type="spellStart"/>
      <w:r w:rsidRPr="00681921">
        <w:rPr>
          <w:rFonts w:ascii="Palatino Linotype" w:hAnsi="Palatino Linotype" w:cs="FrankRuehl"/>
          <w:sz w:val="22"/>
          <w:szCs w:val="26"/>
          <w:rtl/>
          <w:lang w:bidi="he-IL"/>
        </w:rPr>
        <w:t>בארכיאולוגיה</w:t>
      </w:r>
      <w:proofErr w:type="spellEnd"/>
      <w:r w:rsidRPr="00681921">
        <w:rPr>
          <w:rFonts w:ascii="Palatino Linotype" w:hAnsi="Palatino Linotype" w:cs="FrankRuehl"/>
          <w:sz w:val="22"/>
          <w:szCs w:val="26"/>
          <w:rtl/>
          <w:lang w:bidi="he-IL"/>
        </w:rPr>
        <w:t xml:space="preserve"> ובהיסטוריה הקדומה של יוון הדגישו את חשיבות חקר מנהגי הקבורה, סגנונות מצבות הקבורה והחקיקה הנוגעת לקבורה להבנת מבנה החברה </w:t>
      </w:r>
      <w:proofErr w:type="spellStart"/>
      <w:r w:rsidRPr="00681921">
        <w:rPr>
          <w:rFonts w:ascii="Palatino Linotype" w:hAnsi="Palatino Linotype" w:cs="FrankRuehl"/>
          <w:sz w:val="22"/>
          <w:szCs w:val="26"/>
          <w:rtl/>
          <w:lang w:bidi="he-IL"/>
        </w:rPr>
        <w:t>היוונית</w:t>
      </w:r>
      <w:proofErr w:type="spellEnd"/>
      <w:r w:rsidRPr="00681921">
        <w:rPr>
          <w:rFonts w:ascii="Palatino Linotype" w:hAnsi="Palatino Linotype" w:cs="FrankRuehl"/>
          <w:sz w:val="22"/>
          <w:szCs w:val="26"/>
          <w:rtl/>
          <w:lang w:bidi="he-IL"/>
        </w:rPr>
        <w:t xml:space="preserve"> העתיקה והתפתחותה, תפיסת </w:t>
      </w:r>
      <w:proofErr w:type="spellStart"/>
      <w:r w:rsidRPr="00681921">
        <w:rPr>
          <w:rFonts w:ascii="Palatino Linotype" w:hAnsi="Palatino Linotype" w:cs="FrankRuehl"/>
          <w:sz w:val="22"/>
          <w:szCs w:val="26"/>
          <w:rtl/>
          <w:lang w:bidi="he-IL"/>
        </w:rPr>
        <w:t>המוות</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הריבוד</w:t>
      </w:r>
      <w:proofErr w:type="spellEnd"/>
      <w:r w:rsidRPr="00681921">
        <w:rPr>
          <w:rFonts w:ascii="Palatino Linotype" w:hAnsi="Palatino Linotype" w:cs="FrankRuehl"/>
          <w:sz w:val="22"/>
          <w:szCs w:val="26"/>
          <w:rtl/>
          <w:lang w:bidi="he-IL"/>
        </w:rPr>
        <w:t xml:space="preserve"> החברתי-כלכלי והמבנה הפוליטי ששררו בה. מחקרים שהתמקדו </w:t>
      </w:r>
      <w:proofErr w:type="spellStart"/>
      <w:r w:rsidRPr="00681921">
        <w:rPr>
          <w:rFonts w:ascii="Palatino Linotype" w:hAnsi="Palatino Linotype" w:cs="FrankRuehl"/>
          <w:sz w:val="22"/>
          <w:szCs w:val="26"/>
          <w:rtl/>
          <w:lang w:bidi="he-IL"/>
        </w:rPr>
        <w:t>באטיקה</w:t>
      </w:r>
      <w:proofErr w:type="spellEnd"/>
      <w:r w:rsidRPr="00681921">
        <w:rPr>
          <w:rFonts w:ascii="Palatino Linotype" w:hAnsi="Palatino Linotype" w:cs="FrankRuehl"/>
          <w:sz w:val="22"/>
          <w:szCs w:val="26"/>
          <w:rtl/>
          <w:lang w:bidi="he-IL"/>
        </w:rPr>
        <w:t xml:space="preserve"> ובמקומות אחרים בעולם </w:t>
      </w:r>
      <w:proofErr w:type="spellStart"/>
      <w:r w:rsidRPr="00681921">
        <w:rPr>
          <w:rFonts w:ascii="Palatino Linotype" w:hAnsi="Palatino Linotype" w:cs="FrankRuehl"/>
          <w:sz w:val="22"/>
          <w:szCs w:val="26"/>
          <w:rtl/>
          <w:lang w:bidi="he-IL"/>
        </w:rPr>
        <w:t>היווני</w:t>
      </w:r>
      <w:proofErr w:type="spellEnd"/>
      <w:r w:rsidRPr="00681921">
        <w:rPr>
          <w:rFonts w:ascii="Palatino Linotype" w:hAnsi="Palatino Linotype" w:cs="FrankRuehl"/>
          <w:sz w:val="22"/>
          <w:szCs w:val="26"/>
          <w:rtl/>
          <w:lang w:bidi="he-IL"/>
        </w:rPr>
        <w:t xml:space="preserve">, העלו ממצאים, שעל אף שזכו </w:t>
      </w:r>
      <w:proofErr w:type="spellStart"/>
      <w:r w:rsidRPr="00681921">
        <w:rPr>
          <w:rFonts w:ascii="Palatino Linotype" w:hAnsi="Palatino Linotype" w:cs="FrankRuehl"/>
          <w:sz w:val="22"/>
          <w:szCs w:val="26"/>
          <w:rtl/>
          <w:lang w:bidi="he-IL"/>
        </w:rPr>
        <w:t>לפירושים</w:t>
      </w:r>
      <w:proofErr w:type="spellEnd"/>
      <w:r w:rsidRPr="00681921">
        <w:rPr>
          <w:rFonts w:ascii="Palatino Linotype" w:hAnsi="Palatino Linotype" w:cs="FrankRuehl"/>
          <w:sz w:val="22"/>
          <w:szCs w:val="26"/>
          <w:rtl/>
          <w:lang w:bidi="he-IL"/>
        </w:rPr>
        <w:t xml:space="preserve"> שונים, תרומתם להכרת התפתחות הפוליס והתפתחותו של רעיון מדינת האזרחים (שלדעת </w:t>
      </w:r>
      <w:proofErr w:type="spellStart"/>
      <w:r w:rsidRPr="00681921">
        <w:rPr>
          <w:rFonts w:ascii="Palatino Linotype" w:hAnsi="Palatino Linotype" w:cs="FrankRuehl"/>
          <w:sz w:val="22"/>
          <w:szCs w:val="26"/>
          <w:rtl/>
          <w:lang w:bidi="he-IL"/>
        </w:rPr>
        <w:t>איאן</w:t>
      </w:r>
      <w:proofErr w:type="spellEnd"/>
      <w:r w:rsidRPr="00681921">
        <w:rPr>
          <w:rFonts w:ascii="Palatino Linotype" w:hAnsi="Palatino Linotype" w:cs="FrankRuehl"/>
          <w:sz w:val="22"/>
          <w:szCs w:val="26"/>
          <w:rtl/>
          <w:lang w:bidi="he-IL"/>
        </w:rPr>
        <w:t xml:space="preserve"> מוריס ואחרים </w:t>
      </w:r>
      <w:proofErr w:type="spellStart"/>
      <w:r w:rsidRPr="00681921">
        <w:rPr>
          <w:rFonts w:ascii="Palatino Linotype" w:hAnsi="Palatino Linotype" w:cs="FrankRuehl"/>
          <w:sz w:val="22"/>
          <w:szCs w:val="26"/>
          <w:rtl/>
          <w:lang w:bidi="he-IL"/>
        </w:rPr>
        <w:t>אירעו</w:t>
      </w:r>
      <w:proofErr w:type="spellEnd"/>
      <w:r w:rsidRPr="00681921">
        <w:rPr>
          <w:rFonts w:ascii="Palatino Linotype" w:hAnsi="Palatino Linotype" w:cs="FrankRuehl"/>
          <w:sz w:val="22"/>
          <w:szCs w:val="26"/>
          <w:rtl/>
          <w:lang w:bidi="he-IL"/>
        </w:rPr>
        <w:t xml:space="preserve"> באמצע המאה השמינית לפסה"נ) אינה מוטלת בספק.</w:t>
      </w:r>
    </w:p>
    <w:p w:rsidR="00AC222A" w:rsidRPr="00681921" w:rsidRDefault="00AC222A"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אבל השאלה, "מי היו הבעלים של חלקת הקבר", זכתה לתשומת-לב מעטה ביותר, אף שהשאלה הזאת קשורה קשר הדוק להגדרת ההבדל בין התחום "</w:t>
      </w:r>
      <w:proofErr w:type="spellStart"/>
      <w:r w:rsidRPr="00681921">
        <w:rPr>
          <w:rFonts w:ascii="Palatino Linotype" w:hAnsi="Palatino Linotype" w:cs="FrankRuehl"/>
          <w:sz w:val="22"/>
          <w:szCs w:val="26"/>
          <w:rtl/>
          <w:lang w:bidi="he-IL"/>
        </w:rPr>
        <w:t>הציבורי</w:t>
      </w:r>
      <w:proofErr w:type="spellEnd"/>
      <w:r w:rsidRPr="00681921">
        <w:rPr>
          <w:rFonts w:ascii="Palatino Linotype" w:hAnsi="Palatino Linotype" w:cs="FrankRuehl"/>
          <w:sz w:val="22"/>
          <w:szCs w:val="26"/>
          <w:rtl/>
          <w:lang w:bidi="he-IL"/>
        </w:rPr>
        <w:t xml:space="preserve">" ל"פרטי", ומכאן – להתפתחות הפוליס. שאלה זו ראויה </w:t>
      </w:r>
      <w:proofErr w:type="spellStart"/>
      <w:r w:rsidRPr="00681921">
        <w:rPr>
          <w:rFonts w:ascii="Palatino Linotype" w:hAnsi="Palatino Linotype" w:cs="FrankRuehl"/>
          <w:sz w:val="22"/>
          <w:szCs w:val="26"/>
          <w:rtl/>
          <w:lang w:bidi="he-IL"/>
        </w:rPr>
        <w:t>שתידון</w:t>
      </w:r>
      <w:proofErr w:type="spellEnd"/>
      <w:r w:rsidRPr="00681921">
        <w:rPr>
          <w:rFonts w:ascii="Palatino Linotype" w:hAnsi="Palatino Linotype" w:cs="FrankRuehl"/>
          <w:sz w:val="22"/>
          <w:szCs w:val="26"/>
          <w:rtl/>
          <w:lang w:bidi="he-IL"/>
        </w:rPr>
        <w:t xml:space="preserve"> הן בהקשר של הממצאים </w:t>
      </w:r>
      <w:proofErr w:type="spellStart"/>
      <w:r w:rsidRPr="00681921">
        <w:rPr>
          <w:rFonts w:ascii="Palatino Linotype" w:hAnsi="Palatino Linotype" w:cs="FrankRuehl"/>
          <w:sz w:val="22"/>
          <w:szCs w:val="26"/>
          <w:rtl/>
          <w:lang w:bidi="he-IL"/>
        </w:rPr>
        <w:t>החומריים</w:t>
      </w:r>
      <w:proofErr w:type="spellEnd"/>
      <w:r w:rsidRPr="00681921">
        <w:rPr>
          <w:rFonts w:ascii="Palatino Linotype" w:hAnsi="Palatino Linotype" w:cs="FrankRuehl"/>
          <w:sz w:val="22"/>
          <w:szCs w:val="26"/>
          <w:rtl/>
          <w:lang w:bidi="he-IL"/>
        </w:rPr>
        <w:t xml:space="preserve"> והן בהקשר של המקורות הספרותיים והחקיקה העוסקת בקבורה, חקיקה המצביעה על האינטרס שגילתה המדינה </w:t>
      </w:r>
      <w:proofErr w:type="spellStart"/>
      <w:r w:rsidRPr="00681921">
        <w:rPr>
          <w:rFonts w:ascii="Palatino Linotype" w:hAnsi="Palatino Linotype" w:cs="FrankRuehl"/>
          <w:sz w:val="22"/>
          <w:szCs w:val="26"/>
          <w:rtl/>
          <w:lang w:bidi="he-IL"/>
        </w:rPr>
        <w:t>היוונית</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בפיקוח</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וניתור</w:t>
      </w:r>
      <w:proofErr w:type="spellEnd"/>
      <w:r w:rsidRPr="00681921">
        <w:rPr>
          <w:rFonts w:ascii="Palatino Linotype" w:hAnsi="Palatino Linotype" w:cs="FrankRuehl"/>
          <w:sz w:val="22"/>
          <w:szCs w:val="26"/>
          <w:rtl/>
          <w:lang w:bidi="he-IL"/>
        </w:rPr>
        <w:t xml:space="preserve"> מנהגי הקבורה של אזרחיה.</w:t>
      </w:r>
    </w:p>
    <w:p w:rsidR="00AC222A" w:rsidRPr="00681921" w:rsidRDefault="00AC222A"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יש עדויות לכך שקברים נחשבו רכוש פרטי. גם אגודות, דתיות ואחרות, קנו אדמות והקימו בתי-קברות משלהן. במקרים אחדים, ובמידה גוברת והולכת בתקופה ההלניסטית ובתקופה הרומית, </w:t>
      </w:r>
      <w:proofErr w:type="spellStart"/>
      <w:r w:rsidRPr="00681921">
        <w:rPr>
          <w:rFonts w:ascii="Palatino Linotype" w:hAnsi="Palatino Linotype" w:cs="FrankRuehl"/>
          <w:sz w:val="22"/>
          <w:szCs w:val="26"/>
          <w:rtl/>
          <w:lang w:bidi="he-IL"/>
        </w:rPr>
        <w:t>קיבלו</w:t>
      </w:r>
      <w:proofErr w:type="spellEnd"/>
      <w:r w:rsidRPr="00681921">
        <w:rPr>
          <w:rFonts w:ascii="Palatino Linotype" w:hAnsi="Palatino Linotype" w:cs="FrankRuehl"/>
          <w:sz w:val="22"/>
          <w:szCs w:val="26"/>
          <w:rtl/>
          <w:lang w:bidi="he-IL"/>
        </w:rPr>
        <w:t xml:space="preserve"> עליהן כמה </w:t>
      </w:r>
      <w:proofErr w:type="spellStart"/>
      <w:r w:rsidRPr="00681921">
        <w:rPr>
          <w:rFonts w:ascii="Palatino Linotype" w:hAnsi="Palatino Linotype" w:cs="FrankRuehl"/>
          <w:sz w:val="22"/>
          <w:szCs w:val="26"/>
          <w:rtl/>
          <w:lang w:bidi="he-IL"/>
        </w:rPr>
        <w:t>פולייס</w:t>
      </w:r>
      <w:proofErr w:type="spellEnd"/>
      <w:r w:rsidRPr="00681921">
        <w:rPr>
          <w:rFonts w:ascii="Palatino Linotype" w:hAnsi="Palatino Linotype" w:cs="FrankRuehl"/>
          <w:sz w:val="22"/>
          <w:szCs w:val="26"/>
          <w:rtl/>
          <w:lang w:bidi="he-IL"/>
        </w:rPr>
        <w:t xml:space="preserve"> את האחריות להגנה על קברים ועל בעלי הקברים, מה שאולי מעיד על הכרה בבעלות הפרטית על חלקות קבר, לפחות במקומות אחדים.</w:t>
      </w:r>
    </w:p>
    <w:p w:rsidR="00AC222A" w:rsidRPr="00681921" w:rsidRDefault="00AC222A"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אבל כיצד בחרו </w:t>
      </w:r>
      <w:proofErr w:type="spellStart"/>
      <w:r w:rsidRPr="00681921">
        <w:rPr>
          <w:rFonts w:ascii="Palatino Linotype" w:hAnsi="Palatino Linotype" w:cs="FrankRuehl"/>
          <w:sz w:val="22"/>
          <w:szCs w:val="26"/>
          <w:rtl/>
          <w:lang w:bidi="he-IL"/>
        </w:rPr>
        <w:t>היוונים</w:t>
      </w:r>
      <w:proofErr w:type="spellEnd"/>
      <w:r w:rsidRPr="00681921">
        <w:rPr>
          <w:rFonts w:ascii="Palatino Linotype" w:hAnsi="Palatino Linotype" w:cs="FrankRuehl"/>
          <w:sz w:val="22"/>
          <w:szCs w:val="26"/>
          <w:rtl/>
          <w:lang w:bidi="he-IL"/>
        </w:rPr>
        <w:t xml:space="preserve"> היכן לקבור את מתיהם? דעה רווחת היא שבערך בשלהי המאה השמינית לפסה"נ פסקה הקבורה בין חומות הערים או בין בתים, והתפתחו בתי קברות מחוץ לחומות. בקולוניות החדשות דומה שבתי הקברות </w:t>
      </w:r>
      <w:proofErr w:type="spellStart"/>
      <w:r w:rsidRPr="00681921">
        <w:rPr>
          <w:rFonts w:ascii="Palatino Linotype" w:hAnsi="Palatino Linotype" w:cs="FrankRuehl"/>
          <w:sz w:val="22"/>
          <w:szCs w:val="26"/>
          <w:rtl/>
          <w:lang w:bidi="he-IL"/>
        </w:rPr>
        <w:t>תוכננו</w:t>
      </w:r>
      <w:proofErr w:type="spellEnd"/>
      <w:r w:rsidRPr="00681921">
        <w:rPr>
          <w:rFonts w:ascii="Palatino Linotype" w:hAnsi="Palatino Linotype" w:cs="FrankRuehl"/>
          <w:sz w:val="22"/>
          <w:szCs w:val="26"/>
          <w:rtl/>
          <w:lang w:bidi="he-IL"/>
        </w:rPr>
        <w:t xml:space="preserve"> מראש ונקבעו מחוץ לתחום המגורים. אבל אם חלקות קבר נחשבו לרכוש פרטי, מה היה מעמדם של בתי הקברות האלה? האם הם היו </w:t>
      </w:r>
      <w:proofErr w:type="spellStart"/>
      <w:r w:rsidRPr="00681921">
        <w:rPr>
          <w:rFonts w:ascii="Palatino Linotype" w:hAnsi="Palatino Linotype" w:cs="FrankRuehl"/>
          <w:sz w:val="22"/>
          <w:szCs w:val="26"/>
          <w:rtl/>
          <w:lang w:bidi="he-IL"/>
        </w:rPr>
        <w:t>ציבוריים</w:t>
      </w:r>
      <w:proofErr w:type="spellEnd"/>
      <w:r w:rsidRPr="00681921">
        <w:rPr>
          <w:rFonts w:ascii="Palatino Linotype" w:hAnsi="Palatino Linotype" w:cs="FrankRuehl"/>
          <w:sz w:val="22"/>
          <w:szCs w:val="26"/>
          <w:rtl/>
          <w:lang w:bidi="he-IL"/>
        </w:rPr>
        <w:t xml:space="preserve">? במקרה כזה היינו מצפים </w:t>
      </w:r>
      <w:proofErr w:type="spellStart"/>
      <w:r w:rsidRPr="00681921">
        <w:rPr>
          <w:rFonts w:ascii="Palatino Linotype" w:hAnsi="Palatino Linotype" w:cs="FrankRuehl"/>
          <w:sz w:val="22"/>
          <w:szCs w:val="26"/>
          <w:rtl/>
          <w:lang w:bidi="he-IL"/>
        </w:rPr>
        <w:t>למצוא</w:t>
      </w:r>
      <w:proofErr w:type="spellEnd"/>
      <w:r w:rsidRPr="00681921">
        <w:rPr>
          <w:rFonts w:ascii="Palatino Linotype" w:hAnsi="Palatino Linotype" w:cs="FrankRuehl"/>
          <w:sz w:val="22"/>
          <w:szCs w:val="26"/>
          <w:rtl/>
          <w:lang w:bidi="he-IL"/>
        </w:rPr>
        <w:t xml:space="preserve"> עדויות להליכים שהסדירו רכישה או קבלה של חלקות קבר מרשות </w:t>
      </w:r>
      <w:proofErr w:type="spellStart"/>
      <w:r w:rsidRPr="00681921">
        <w:rPr>
          <w:rFonts w:ascii="Palatino Linotype" w:hAnsi="Palatino Linotype" w:cs="FrankRuehl"/>
          <w:sz w:val="22"/>
          <w:szCs w:val="26"/>
          <w:rtl/>
          <w:lang w:bidi="he-IL"/>
        </w:rPr>
        <w:t>מוסמכת</w:t>
      </w:r>
      <w:proofErr w:type="spellEnd"/>
      <w:r w:rsidRPr="00681921">
        <w:rPr>
          <w:rFonts w:ascii="Palatino Linotype" w:hAnsi="Palatino Linotype" w:cs="FrankRuehl"/>
          <w:sz w:val="22"/>
          <w:szCs w:val="26"/>
          <w:rtl/>
          <w:lang w:bidi="he-IL"/>
        </w:rPr>
        <w:t xml:space="preserve"> – ואין לכך כל עדות. האם הם היו בבחינת </w:t>
      </w:r>
      <w:r w:rsidRPr="00681921">
        <w:rPr>
          <w:rFonts w:ascii="Palatino Linotype" w:hAnsi="Palatino Linotype" w:cs="FrankRuehl"/>
          <w:sz w:val="22"/>
          <w:szCs w:val="26"/>
        </w:rPr>
        <w:t>common land</w:t>
      </w:r>
      <w:r w:rsidRPr="00681921">
        <w:rPr>
          <w:rFonts w:ascii="Palatino Linotype" w:hAnsi="Palatino Linotype" w:cs="FrankRuehl"/>
          <w:sz w:val="22"/>
          <w:szCs w:val="26"/>
          <w:rtl/>
          <w:lang w:bidi="he-IL"/>
        </w:rPr>
        <w:t>? אם כך, האם פעל כאן עקרון "כל הקודם זוכה", ותושבי הפוליס תפסו חזקה על אדמות לצורך קבורת מתיהם? האם התערבה הפוליס כדי למנוע השתלטות פרטית "</w:t>
      </w:r>
      <w:proofErr w:type="spellStart"/>
      <w:r w:rsidRPr="00681921">
        <w:rPr>
          <w:rFonts w:ascii="Palatino Linotype" w:hAnsi="Palatino Linotype" w:cs="FrankRuehl"/>
          <w:sz w:val="22"/>
          <w:szCs w:val="26"/>
          <w:rtl/>
          <w:lang w:bidi="he-IL"/>
        </w:rPr>
        <w:t>פיראטית</w:t>
      </w:r>
      <w:proofErr w:type="spellEnd"/>
      <w:r w:rsidRPr="00681921">
        <w:rPr>
          <w:rFonts w:ascii="Palatino Linotype" w:hAnsi="Palatino Linotype" w:cs="FrankRuehl"/>
          <w:sz w:val="22"/>
          <w:szCs w:val="26"/>
          <w:rtl/>
          <w:lang w:bidi="he-IL"/>
        </w:rPr>
        <w:t xml:space="preserve">" על אדמות שיכלו לשמש לצרכי </w:t>
      </w:r>
      <w:proofErr w:type="spellStart"/>
      <w:r w:rsidRPr="00681921">
        <w:rPr>
          <w:rFonts w:ascii="Palatino Linotype" w:hAnsi="Palatino Linotype" w:cs="FrankRuehl"/>
          <w:sz w:val="22"/>
          <w:szCs w:val="26"/>
          <w:rtl/>
          <w:lang w:bidi="he-IL"/>
        </w:rPr>
        <w:t>הציבור</w:t>
      </w:r>
      <w:proofErr w:type="spellEnd"/>
      <w:r w:rsidRPr="00681921">
        <w:rPr>
          <w:rFonts w:ascii="Palatino Linotype" w:hAnsi="Palatino Linotype" w:cs="FrankRuehl"/>
          <w:sz w:val="22"/>
          <w:szCs w:val="26"/>
          <w:rtl/>
          <w:lang w:bidi="he-IL"/>
        </w:rPr>
        <w:t>?</w:t>
      </w:r>
    </w:p>
    <w:p w:rsidR="00AC222A" w:rsidRPr="00681921" w:rsidRDefault="00AC222A"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שאלת המעמד </w:t>
      </w:r>
      <w:proofErr w:type="spellStart"/>
      <w:r w:rsidRPr="00681921">
        <w:rPr>
          <w:rFonts w:ascii="Palatino Linotype" w:hAnsi="Palatino Linotype" w:cs="FrankRuehl"/>
          <w:sz w:val="22"/>
          <w:szCs w:val="26"/>
          <w:rtl/>
          <w:lang w:bidi="he-IL"/>
        </w:rPr>
        <w:t>הלגאלי</w:t>
      </w:r>
      <w:proofErr w:type="spellEnd"/>
      <w:r w:rsidRPr="00681921">
        <w:rPr>
          <w:rFonts w:ascii="Palatino Linotype" w:hAnsi="Palatino Linotype" w:cs="FrankRuehl"/>
          <w:sz w:val="22"/>
          <w:szCs w:val="26"/>
          <w:rtl/>
          <w:lang w:bidi="he-IL"/>
        </w:rPr>
        <w:t xml:space="preserve"> של חלקות קבר נוגעת לנושא סבוך נוסף: חוקרים טענו שהקבורה הרשמית בתוך בתי קברות </w:t>
      </w:r>
      <w:proofErr w:type="spellStart"/>
      <w:r w:rsidRPr="00681921">
        <w:rPr>
          <w:rFonts w:ascii="Palatino Linotype" w:hAnsi="Palatino Linotype" w:cs="FrankRuehl"/>
          <w:sz w:val="22"/>
          <w:szCs w:val="26"/>
          <w:rtl/>
          <w:lang w:bidi="he-IL"/>
        </w:rPr>
        <w:t>מוגדרים</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סימלה</w:t>
      </w:r>
      <w:proofErr w:type="spellEnd"/>
      <w:r w:rsidRPr="00681921">
        <w:rPr>
          <w:rFonts w:ascii="Palatino Linotype" w:hAnsi="Palatino Linotype" w:cs="FrankRuehl"/>
          <w:sz w:val="22"/>
          <w:szCs w:val="26"/>
          <w:rtl/>
          <w:lang w:bidi="he-IL"/>
        </w:rPr>
        <w:t xml:space="preserve"> את הקבוצה החברתית, שרק חבריה היו בעלי </w:t>
      </w:r>
      <w:proofErr w:type="spellStart"/>
      <w:r w:rsidRPr="00681921">
        <w:rPr>
          <w:rFonts w:ascii="Palatino Linotype" w:hAnsi="Palatino Linotype" w:cs="FrankRuehl"/>
          <w:sz w:val="22"/>
          <w:szCs w:val="26"/>
          <w:rtl/>
          <w:lang w:bidi="he-IL"/>
        </w:rPr>
        <w:t>השתייכות</w:t>
      </w:r>
      <w:proofErr w:type="spellEnd"/>
      <w:r w:rsidRPr="00681921">
        <w:rPr>
          <w:rFonts w:ascii="Palatino Linotype" w:hAnsi="Palatino Linotype" w:cs="FrankRuehl"/>
          <w:sz w:val="22"/>
          <w:szCs w:val="26"/>
          <w:rtl/>
          <w:lang w:bidi="he-IL"/>
        </w:rPr>
        <w:t xml:space="preserve"> מלאה לקבוצה בזכות קרבת דם למתים. אבל אם הבעלות על קברים, כמו הבעלות על נכסי דלא </w:t>
      </w:r>
      <w:proofErr w:type="spellStart"/>
      <w:r w:rsidRPr="00681921">
        <w:rPr>
          <w:rFonts w:ascii="Palatino Linotype" w:hAnsi="Palatino Linotype" w:cs="FrankRuehl"/>
          <w:sz w:val="22"/>
          <w:szCs w:val="26"/>
          <w:rtl/>
          <w:lang w:bidi="he-IL"/>
        </w:rPr>
        <w:t>ניידי</w:t>
      </w:r>
      <w:proofErr w:type="spellEnd"/>
      <w:r w:rsidRPr="00681921">
        <w:rPr>
          <w:rFonts w:ascii="Palatino Linotype" w:hAnsi="Palatino Linotype" w:cs="FrankRuehl"/>
          <w:sz w:val="22"/>
          <w:szCs w:val="26"/>
          <w:rtl/>
          <w:lang w:bidi="he-IL"/>
        </w:rPr>
        <w:t xml:space="preserve"> בכלל, </w:t>
      </w:r>
      <w:proofErr w:type="spellStart"/>
      <w:r w:rsidRPr="00681921">
        <w:rPr>
          <w:rFonts w:ascii="Palatino Linotype" w:hAnsi="Palatino Linotype" w:cs="FrankRuehl"/>
          <w:sz w:val="22"/>
          <w:szCs w:val="26"/>
          <w:rtl/>
          <w:lang w:bidi="he-IL"/>
        </w:rPr>
        <w:t>הייתה</w:t>
      </w:r>
      <w:proofErr w:type="spellEnd"/>
      <w:r w:rsidRPr="00681921">
        <w:rPr>
          <w:rFonts w:ascii="Palatino Linotype" w:hAnsi="Palatino Linotype" w:cs="FrankRuehl"/>
          <w:sz w:val="22"/>
          <w:szCs w:val="26"/>
          <w:rtl/>
          <w:lang w:bidi="he-IL"/>
        </w:rPr>
        <w:t xml:space="preserve"> הפריבילגיה האקסקלוסיבית של מי </w:t>
      </w:r>
      <w:proofErr w:type="spellStart"/>
      <w:r w:rsidRPr="00681921">
        <w:rPr>
          <w:rFonts w:ascii="Palatino Linotype" w:hAnsi="Palatino Linotype" w:cs="FrankRuehl"/>
          <w:sz w:val="22"/>
          <w:szCs w:val="26"/>
          <w:rtl/>
          <w:lang w:bidi="he-IL"/>
        </w:rPr>
        <w:t>שהשתייך</w:t>
      </w:r>
      <w:proofErr w:type="spellEnd"/>
      <w:r w:rsidRPr="00681921">
        <w:rPr>
          <w:rFonts w:ascii="Palatino Linotype" w:hAnsi="Palatino Linotype" w:cs="FrankRuehl"/>
          <w:sz w:val="22"/>
          <w:szCs w:val="26"/>
          <w:rtl/>
          <w:lang w:bidi="he-IL"/>
        </w:rPr>
        <w:t xml:space="preserve"> לקבוצה, של האזרח, כיצד נסביר את </w:t>
      </w:r>
      <w:proofErr w:type="spellStart"/>
      <w:r w:rsidRPr="00681921">
        <w:rPr>
          <w:rFonts w:ascii="Palatino Linotype" w:hAnsi="Palatino Linotype" w:cs="FrankRuehl"/>
          <w:sz w:val="22"/>
          <w:szCs w:val="26"/>
          <w:rtl/>
          <w:lang w:bidi="he-IL"/>
        </w:rPr>
        <w:t>העובדה</w:t>
      </w:r>
      <w:proofErr w:type="spellEnd"/>
      <w:r w:rsidRPr="00681921">
        <w:rPr>
          <w:rFonts w:ascii="Palatino Linotype" w:hAnsi="Palatino Linotype" w:cs="FrankRuehl"/>
          <w:sz w:val="22"/>
          <w:szCs w:val="26"/>
          <w:rtl/>
          <w:lang w:bidi="he-IL"/>
        </w:rPr>
        <w:t xml:space="preserve"> שתושבים חסרי אזרחות נקברו אף הם על אדמת הפוליס וזכו לציון קבר?</w:t>
      </w:r>
    </w:p>
    <w:p w:rsidR="00AC222A" w:rsidRPr="00681921" w:rsidRDefault="00AC222A"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הרצאה זאת תדון בשאלות אלה ובאחרות, ותציע פתרונות אפשריים. </w:t>
      </w:r>
    </w:p>
    <w:p w:rsidR="00A066D4" w:rsidRPr="00681921" w:rsidRDefault="00A066D4" w:rsidP="00093500">
      <w:pPr>
        <w:spacing w:line="276" w:lineRule="auto"/>
        <w:jc w:val="both"/>
        <w:rPr>
          <w:rFonts w:ascii="Palatino Linotype" w:hAnsi="Palatino Linotype" w:cs="FrankRuehl"/>
          <w:sz w:val="22"/>
          <w:szCs w:val="26"/>
        </w:rPr>
      </w:pPr>
    </w:p>
    <w:p w:rsidR="00F1564C" w:rsidRPr="00681921" w:rsidRDefault="00F1564C" w:rsidP="00093500">
      <w:pPr>
        <w:spacing w:line="276" w:lineRule="auto"/>
        <w:jc w:val="both"/>
        <w:rPr>
          <w:rFonts w:ascii="Palatino Linotype" w:hAnsi="Palatino Linotype" w:cs="FrankRuehl"/>
          <w:sz w:val="22"/>
          <w:szCs w:val="26"/>
        </w:rPr>
      </w:pPr>
    </w:p>
    <w:p w:rsidR="00F81104" w:rsidRPr="00F81104" w:rsidRDefault="00F81104" w:rsidP="00093500">
      <w:pPr>
        <w:spacing w:line="276" w:lineRule="auto"/>
        <w:jc w:val="both"/>
        <w:rPr>
          <w:rFonts w:ascii="Palatino Linotype" w:hAnsi="Palatino Linotype" w:cs="FrankRuehl"/>
          <w:b/>
          <w:bCs/>
          <w:sz w:val="26"/>
          <w:szCs w:val="30"/>
        </w:rPr>
      </w:pPr>
      <w:r w:rsidRPr="00F81104">
        <w:rPr>
          <w:rFonts w:ascii="Palatino Linotype" w:hAnsi="Palatino Linotype" w:cs="FrankRuehl"/>
          <w:b/>
          <w:bCs/>
          <w:sz w:val="26"/>
          <w:szCs w:val="30"/>
        </w:rPr>
        <w:t>Whose Grave Is This?</w:t>
      </w:r>
    </w:p>
    <w:p w:rsidR="00454919" w:rsidRDefault="00F81104" w:rsidP="00093500">
      <w:pPr>
        <w:spacing w:line="276" w:lineRule="auto"/>
        <w:jc w:val="both"/>
        <w:rPr>
          <w:rFonts w:ascii="Palatino Linotype" w:hAnsi="Palatino Linotype" w:cs="FrankRuehl"/>
          <w:sz w:val="26"/>
          <w:szCs w:val="30"/>
          <w:lang w:val="de-DE"/>
        </w:rPr>
      </w:pPr>
      <w:r w:rsidRPr="00F81104">
        <w:rPr>
          <w:rFonts w:ascii="Palatino Linotype" w:hAnsi="Palatino Linotype" w:cs="FrankRuehl"/>
          <w:sz w:val="26"/>
          <w:szCs w:val="30"/>
          <w:lang w:val="de-DE"/>
        </w:rPr>
        <w:t>Rachel Zelnick-Abramovitz</w:t>
      </w:r>
    </w:p>
    <w:p w:rsidR="00F81104" w:rsidRPr="00F81104" w:rsidRDefault="00F81104" w:rsidP="00093500">
      <w:pPr>
        <w:spacing w:line="276" w:lineRule="auto"/>
        <w:jc w:val="both"/>
        <w:rPr>
          <w:rFonts w:ascii="Palatino Linotype" w:hAnsi="Palatino Linotype" w:cs="FrankRuehl"/>
          <w:sz w:val="26"/>
          <w:szCs w:val="30"/>
        </w:rPr>
      </w:pPr>
      <w:r w:rsidRPr="00F81104">
        <w:rPr>
          <w:rFonts w:ascii="Palatino Linotype" w:hAnsi="Palatino Linotype" w:cs="FrankRuehl"/>
          <w:sz w:val="26"/>
          <w:szCs w:val="30"/>
          <w:lang w:val="de-DE"/>
        </w:rPr>
        <w:t>Tel-Aviv University</w:t>
      </w:r>
      <w:r w:rsidR="00454919">
        <w:rPr>
          <w:rFonts w:ascii="Palatino Linotype" w:hAnsi="Palatino Linotype" w:cs="FrankRuehl"/>
          <w:sz w:val="26"/>
          <w:szCs w:val="30"/>
          <w:lang w:val="de-DE"/>
        </w:rPr>
        <w:t xml:space="preserve">, </w:t>
      </w:r>
      <w:r w:rsidRPr="00F81104">
        <w:rPr>
          <w:rFonts w:ascii="Palatino Linotype" w:hAnsi="Palatino Linotype" w:cs="FrankRuehl"/>
          <w:sz w:val="26"/>
          <w:szCs w:val="30"/>
        </w:rPr>
        <w:t>Rachelze@post.tau.ac.il</w:t>
      </w:r>
    </w:p>
    <w:p w:rsidR="00F81104" w:rsidRPr="00F81104" w:rsidRDefault="00F81104" w:rsidP="00093500">
      <w:pPr>
        <w:spacing w:line="276" w:lineRule="auto"/>
        <w:jc w:val="both"/>
        <w:rPr>
          <w:rFonts w:ascii="Palatino Linotype" w:hAnsi="Palatino Linotype" w:cs="FrankRuehl"/>
          <w:sz w:val="22"/>
          <w:szCs w:val="26"/>
        </w:rPr>
      </w:pPr>
    </w:p>
    <w:p w:rsidR="00F81104" w:rsidRPr="00F81104" w:rsidRDefault="00F81104" w:rsidP="00093500">
      <w:pPr>
        <w:spacing w:line="276" w:lineRule="auto"/>
        <w:jc w:val="both"/>
        <w:rPr>
          <w:rFonts w:ascii="Palatino Linotype" w:hAnsi="Palatino Linotype" w:cs="FrankRuehl"/>
          <w:sz w:val="22"/>
          <w:szCs w:val="26"/>
        </w:rPr>
      </w:pPr>
      <w:r w:rsidRPr="00F81104">
        <w:rPr>
          <w:rFonts w:ascii="Palatino Linotype" w:hAnsi="Palatino Linotype" w:cs="FrankRuehl"/>
          <w:sz w:val="22"/>
          <w:szCs w:val="26"/>
        </w:rPr>
        <w:t xml:space="preserve">Recent studies of the archaeology and early history of the Greece have stressed the importance of the study of burial practices, the forms of grave marks and the funerary legislation to the better understanding of ancient Greeks: their concepts of death, their social and economical stratification, and their political structure. Studies which focused on Attica and other places in the Greek world have yielded evidence which has been diversely interpreted in several points, but its significant contribution to the history of the emergence of the polis, or of the </w:t>
      </w:r>
      <w:r w:rsidRPr="00F81104">
        <w:rPr>
          <w:rFonts w:ascii="Palatino Linotype" w:hAnsi="Palatino Linotype" w:cs="FrankRuehl"/>
          <w:sz w:val="22"/>
          <w:szCs w:val="26"/>
          <w:lang w:val="en-GB"/>
        </w:rPr>
        <w:t xml:space="preserve">idea of a state of the citizens </w:t>
      </w:r>
      <w:r w:rsidRPr="00F81104">
        <w:rPr>
          <w:rFonts w:ascii="Palatino Linotype" w:hAnsi="Palatino Linotype" w:cs="FrankRuehl"/>
          <w:sz w:val="22"/>
          <w:szCs w:val="26"/>
        </w:rPr>
        <w:t>(argued by Ian Morris and others to have taken place in mid-8</w:t>
      </w:r>
      <w:r w:rsidRPr="00F81104">
        <w:rPr>
          <w:rFonts w:ascii="Palatino Linotype" w:hAnsi="Palatino Linotype" w:cs="FrankRuehl"/>
          <w:sz w:val="22"/>
          <w:szCs w:val="26"/>
          <w:vertAlign w:val="superscript"/>
        </w:rPr>
        <w:t>th</w:t>
      </w:r>
      <w:r w:rsidRPr="00F81104">
        <w:rPr>
          <w:rFonts w:ascii="Palatino Linotype" w:hAnsi="Palatino Linotype" w:cs="FrankRuehl"/>
          <w:sz w:val="22"/>
          <w:szCs w:val="26"/>
        </w:rPr>
        <w:t xml:space="preserve"> century B.C.), is nevertheless undeniable.</w:t>
      </w:r>
    </w:p>
    <w:p w:rsidR="00F81104" w:rsidRPr="00F81104" w:rsidRDefault="00F81104" w:rsidP="00093500">
      <w:pPr>
        <w:spacing w:line="276" w:lineRule="auto"/>
        <w:jc w:val="both"/>
        <w:rPr>
          <w:rFonts w:ascii="Palatino Linotype" w:hAnsi="Palatino Linotype" w:cs="FrankRuehl"/>
          <w:sz w:val="22"/>
          <w:szCs w:val="26"/>
        </w:rPr>
      </w:pPr>
      <w:r w:rsidRPr="00F81104">
        <w:rPr>
          <w:rFonts w:ascii="Palatino Linotype" w:hAnsi="Palatino Linotype" w:cs="FrankRuehl"/>
          <w:sz w:val="22"/>
          <w:szCs w:val="26"/>
        </w:rPr>
        <w:t>Yet the basic question, ‘who owned the grave plot’, has scarcely attracted attention, although the question is closely related to the concept of ‘public’ and ‘private’, hence to the development of the polis. This question should be explored both in the context of the physical findings and the funerary laws, which imply that the state had an interest in monitoring the sepulchral practices of its private citizens.</w:t>
      </w:r>
    </w:p>
    <w:p w:rsidR="00F81104" w:rsidRPr="00F81104" w:rsidRDefault="00F81104" w:rsidP="00093500">
      <w:pPr>
        <w:spacing w:line="276" w:lineRule="auto"/>
        <w:jc w:val="both"/>
        <w:rPr>
          <w:rFonts w:ascii="Palatino Linotype" w:hAnsi="Palatino Linotype" w:cs="FrankRuehl"/>
          <w:sz w:val="22"/>
          <w:szCs w:val="26"/>
        </w:rPr>
      </w:pPr>
      <w:r w:rsidRPr="00F81104">
        <w:rPr>
          <w:rFonts w:ascii="Palatino Linotype" w:hAnsi="Palatino Linotype" w:cs="FrankRuehl"/>
          <w:sz w:val="22"/>
          <w:szCs w:val="26"/>
        </w:rPr>
        <w:t xml:space="preserve">Evidence implies that graves plots were considered private property. Private associations, too, whether religious or other, bought land and established their own cemeteries. In some cases, and increasingly from the Hellenistic period onward, some poleis seem to have assumed responsibility for the protection of graves and their ownership, thus implying that, at least in some places, private ownership of grave plots was legally recognized. </w:t>
      </w:r>
    </w:p>
    <w:p w:rsidR="00F81104" w:rsidRPr="00F81104" w:rsidRDefault="00F81104" w:rsidP="00093500">
      <w:pPr>
        <w:spacing w:line="276" w:lineRule="auto"/>
        <w:jc w:val="both"/>
        <w:rPr>
          <w:rFonts w:ascii="Palatino Linotype" w:hAnsi="Palatino Linotype" w:cs="FrankRuehl"/>
          <w:sz w:val="22"/>
          <w:szCs w:val="26"/>
        </w:rPr>
      </w:pPr>
      <w:r w:rsidRPr="00F81104">
        <w:rPr>
          <w:rFonts w:ascii="Palatino Linotype" w:hAnsi="Palatino Linotype" w:cs="FrankRuehl"/>
          <w:sz w:val="22"/>
          <w:szCs w:val="26"/>
        </w:rPr>
        <w:t xml:space="preserve">But how did the Greeks choose where to bury their dead? It has been widely held that about the end of the eight century B.C. intra-mural burial, or burial within a settlement and between houses, ceased, and extra-mural cemeteries developed. In the newly founded colonies, such cemeteries seem to have been pre-planned. But if grave plots were private property, what was the status of such cemeteries? Were they public? In such a case we would expect to find a defined and formal procedure for acquiring plots – for which there is no evidence. Were they ‘common land’? If so, was it a case of ‘first comes first wins’? Did the polis intervene in order to prevent “pirate” appropriation of reserve land?    </w:t>
      </w:r>
    </w:p>
    <w:p w:rsidR="00F81104" w:rsidRPr="00F81104" w:rsidRDefault="00F81104" w:rsidP="00093500">
      <w:pPr>
        <w:spacing w:line="276" w:lineRule="auto"/>
        <w:jc w:val="both"/>
        <w:rPr>
          <w:rFonts w:ascii="Palatino Linotype" w:hAnsi="Palatino Linotype" w:cs="FrankRuehl"/>
          <w:sz w:val="22"/>
          <w:szCs w:val="26"/>
        </w:rPr>
      </w:pPr>
      <w:r w:rsidRPr="00F81104">
        <w:rPr>
          <w:rFonts w:ascii="Palatino Linotype" w:hAnsi="Palatino Linotype" w:cs="FrankRuehl"/>
          <w:sz w:val="22"/>
          <w:szCs w:val="26"/>
        </w:rPr>
        <w:t xml:space="preserve">The question of the legal status of grave plots concerns another thorny issue. It has been argued that </w:t>
      </w:r>
      <w:r w:rsidRPr="00F81104">
        <w:rPr>
          <w:rFonts w:ascii="Palatino Linotype" w:hAnsi="Palatino Linotype" w:cs="FrankRuehl"/>
          <w:sz w:val="22"/>
          <w:szCs w:val="26"/>
          <w:lang w:val="en-GB"/>
        </w:rPr>
        <w:t xml:space="preserve">formal burial within spatially defined cemeteries was considered a symbol of the social group, which monopolised full membership of the community through lineal descent from the dead (e.g. by Morris, 1987). </w:t>
      </w:r>
      <w:r w:rsidRPr="00F81104">
        <w:rPr>
          <w:rFonts w:ascii="Palatino Linotype" w:hAnsi="Palatino Linotype" w:cs="FrankRuehl"/>
          <w:sz w:val="22"/>
          <w:szCs w:val="26"/>
        </w:rPr>
        <w:t xml:space="preserve">Yet, if the ownership of grave plots, like the ownership of real estate in general, was the exclusive privilege of the citizen, how can we explain the burial of non-citizens within the territory of the polis? </w:t>
      </w:r>
    </w:p>
    <w:p w:rsidR="00A066D4" w:rsidRDefault="00F81104" w:rsidP="00093500">
      <w:pPr>
        <w:spacing w:line="276" w:lineRule="auto"/>
        <w:jc w:val="both"/>
        <w:rPr>
          <w:rFonts w:ascii="Palatino Linotype" w:hAnsi="Palatino Linotype" w:cs="FrankRuehl"/>
          <w:sz w:val="22"/>
          <w:szCs w:val="26"/>
        </w:rPr>
      </w:pPr>
      <w:r w:rsidRPr="00F81104">
        <w:rPr>
          <w:rFonts w:ascii="Palatino Linotype" w:hAnsi="Palatino Linotype" w:cs="FrankRuehl"/>
          <w:sz w:val="22"/>
          <w:szCs w:val="26"/>
        </w:rPr>
        <w:t>This paper proposes to examine these issues by looking at the evidence and suggesting some tentative answers.</w:t>
      </w:r>
    </w:p>
    <w:p w:rsidR="00AC222A" w:rsidRDefault="00AC222A" w:rsidP="00093500">
      <w:pPr>
        <w:spacing w:line="276" w:lineRule="auto"/>
        <w:jc w:val="both"/>
        <w:rPr>
          <w:rFonts w:ascii="Palatino Linotype" w:hAnsi="Palatino Linotype" w:cs="FrankRuehl"/>
          <w:sz w:val="22"/>
          <w:szCs w:val="26"/>
        </w:rPr>
      </w:pPr>
    </w:p>
    <w:p w:rsidR="00AC222A" w:rsidRDefault="00AC222A" w:rsidP="00093500">
      <w:pPr>
        <w:spacing w:line="276" w:lineRule="auto"/>
        <w:jc w:val="both"/>
        <w:rPr>
          <w:rFonts w:ascii="Palatino Linotype" w:hAnsi="Palatino Linotype" w:cs="FrankRuehl"/>
          <w:sz w:val="22"/>
          <w:szCs w:val="26"/>
        </w:rPr>
      </w:pPr>
    </w:p>
    <w:p w:rsidR="00093500" w:rsidRDefault="00093500" w:rsidP="00093500">
      <w:pPr>
        <w:spacing w:line="276" w:lineRule="auto"/>
        <w:jc w:val="both"/>
        <w:rPr>
          <w:rFonts w:ascii="Palatino Linotype" w:hAnsi="Palatino Linotype" w:cs="FrankRuehl"/>
          <w:sz w:val="22"/>
          <w:szCs w:val="26"/>
        </w:rPr>
      </w:pPr>
    </w:p>
    <w:p w:rsidR="00093500" w:rsidRDefault="00093500" w:rsidP="00093500">
      <w:pPr>
        <w:spacing w:line="276" w:lineRule="auto"/>
        <w:jc w:val="both"/>
        <w:rPr>
          <w:rFonts w:ascii="Palatino Linotype" w:hAnsi="Palatino Linotype" w:cs="FrankRuehl"/>
          <w:sz w:val="22"/>
          <w:szCs w:val="26"/>
        </w:rPr>
      </w:pPr>
    </w:p>
    <w:p w:rsidR="00093500" w:rsidRDefault="00093500" w:rsidP="00093500">
      <w:pPr>
        <w:spacing w:line="276" w:lineRule="auto"/>
        <w:jc w:val="both"/>
        <w:rPr>
          <w:rFonts w:ascii="Palatino Linotype" w:hAnsi="Palatino Linotype" w:cs="FrankRuehl"/>
          <w:sz w:val="22"/>
          <w:szCs w:val="26"/>
        </w:rPr>
      </w:pPr>
    </w:p>
    <w:p w:rsidR="00AC222A" w:rsidRDefault="00AC222A" w:rsidP="00093500">
      <w:pPr>
        <w:spacing w:line="276" w:lineRule="auto"/>
        <w:jc w:val="both"/>
        <w:rPr>
          <w:rFonts w:ascii="Palatino Linotype" w:hAnsi="Palatino Linotype" w:cs="FrankRuehl"/>
          <w:sz w:val="22"/>
          <w:szCs w:val="26"/>
        </w:rPr>
      </w:pPr>
    </w:p>
    <w:p w:rsidR="00AC222A" w:rsidRDefault="00AC222A" w:rsidP="00093500">
      <w:pPr>
        <w:bidi/>
        <w:spacing w:line="276" w:lineRule="auto"/>
        <w:jc w:val="both"/>
        <w:rPr>
          <w:rFonts w:ascii="Palatino Linotype" w:hAnsi="Palatino Linotype" w:cs="FrankRuehl" w:hint="cs"/>
          <w:bCs/>
          <w:sz w:val="26"/>
          <w:szCs w:val="30"/>
          <w:rtl/>
          <w:lang w:bidi="he-IL"/>
        </w:rPr>
      </w:pPr>
      <w:r w:rsidRPr="00AC222A">
        <w:rPr>
          <w:rFonts w:ascii="Palatino Linotype" w:hAnsi="Palatino Linotype" w:cs="FrankRuehl"/>
          <w:bCs/>
          <w:sz w:val="26"/>
          <w:szCs w:val="30"/>
          <w:rtl/>
          <w:lang w:bidi="he-IL"/>
        </w:rPr>
        <w:t xml:space="preserve">"אם נקרא בדברי הימים אשר ספרו לנו סופרים נאמנים": על ראשית הופעתה של ההיסטוריוגרפיה </w:t>
      </w:r>
      <w:proofErr w:type="spellStart"/>
      <w:r w:rsidRPr="00AC222A">
        <w:rPr>
          <w:rFonts w:ascii="Palatino Linotype" w:hAnsi="Palatino Linotype" w:cs="FrankRuehl"/>
          <w:bCs/>
          <w:sz w:val="26"/>
          <w:szCs w:val="30"/>
          <w:rtl/>
          <w:lang w:bidi="he-IL"/>
        </w:rPr>
        <w:t>הקלאסית</w:t>
      </w:r>
      <w:proofErr w:type="spellEnd"/>
      <w:r w:rsidRPr="00AC222A">
        <w:rPr>
          <w:rFonts w:ascii="Palatino Linotype" w:hAnsi="Palatino Linotype" w:cs="FrankRuehl"/>
          <w:bCs/>
          <w:sz w:val="26"/>
          <w:szCs w:val="30"/>
          <w:rtl/>
          <w:lang w:bidi="he-IL"/>
        </w:rPr>
        <w:t xml:space="preserve"> בתרבות היהודית</w:t>
      </w:r>
    </w:p>
    <w:p w:rsidR="00AC222A" w:rsidRDefault="001139FC" w:rsidP="00093500">
      <w:pPr>
        <w:bidi/>
        <w:spacing w:line="276" w:lineRule="auto"/>
        <w:jc w:val="both"/>
        <w:rPr>
          <w:rFonts w:ascii="Palatino Linotype" w:hAnsi="Palatino Linotype" w:cs="FrankRuehl" w:hint="cs"/>
          <w:b/>
          <w:sz w:val="26"/>
          <w:szCs w:val="30"/>
          <w:rtl/>
          <w:lang w:bidi="he-IL"/>
        </w:rPr>
      </w:pPr>
      <w:r>
        <w:rPr>
          <w:rFonts w:ascii="Palatino Linotype" w:hAnsi="Palatino Linotype" w:cs="FrankRuehl" w:hint="cs"/>
          <w:b/>
          <w:sz w:val="26"/>
          <w:szCs w:val="30"/>
          <w:rtl/>
          <w:lang w:bidi="he-IL"/>
        </w:rPr>
        <w:t>יות</w:t>
      </w:r>
      <w:r w:rsidR="00AC222A">
        <w:rPr>
          <w:rFonts w:ascii="Palatino Linotype" w:hAnsi="Palatino Linotype" w:cs="FrankRuehl" w:hint="cs"/>
          <w:b/>
          <w:sz w:val="26"/>
          <w:szCs w:val="30"/>
          <w:rtl/>
          <w:lang w:bidi="he-IL"/>
        </w:rPr>
        <w:t xml:space="preserve">ם כהן </w:t>
      </w:r>
    </w:p>
    <w:p w:rsidR="00AC222A" w:rsidRPr="00AC222A" w:rsidRDefault="00AC222A" w:rsidP="00093500">
      <w:pPr>
        <w:bidi/>
        <w:spacing w:line="276" w:lineRule="auto"/>
        <w:jc w:val="both"/>
        <w:rPr>
          <w:rFonts w:ascii="Palatino Linotype" w:hAnsi="Palatino Linotype" w:cs="FrankRuehl" w:hint="cs"/>
          <w:b/>
          <w:sz w:val="26"/>
          <w:szCs w:val="30"/>
          <w:rtl/>
          <w:lang w:bidi="he-IL"/>
        </w:rPr>
      </w:pPr>
      <w:r>
        <w:rPr>
          <w:rFonts w:ascii="Palatino Linotype" w:hAnsi="Palatino Linotype" w:cs="FrankRuehl" w:hint="cs"/>
          <w:b/>
          <w:sz w:val="26"/>
          <w:szCs w:val="30"/>
          <w:rtl/>
          <w:lang w:bidi="he-IL"/>
        </w:rPr>
        <w:t>אוניברסיטת בן-</w:t>
      </w:r>
      <w:proofErr w:type="spellStart"/>
      <w:r>
        <w:rPr>
          <w:rFonts w:ascii="Palatino Linotype" w:hAnsi="Palatino Linotype" w:cs="FrankRuehl" w:hint="cs"/>
          <w:b/>
          <w:sz w:val="26"/>
          <w:szCs w:val="30"/>
          <w:rtl/>
          <w:lang w:bidi="he-IL"/>
        </w:rPr>
        <w:t>גוריון</w:t>
      </w:r>
      <w:proofErr w:type="spellEnd"/>
      <w:r>
        <w:rPr>
          <w:rFonts w:ascii="Palatino Linotype" w:hAnsi="Palatino Linotype" w:cs="FrankRuehl" w:hint="cs"/>
          <w:b/>
          <w:sz w:val="26"/>
          <w:szCs w:val="30"/>
          <w:rtl/>
          <w:lang w:bidi="he-IL"/>
        </w:rPr>
        <w:t xml:space="preserve"> בנגב, </w:t>
      </w:r>
      <w:r w:rsidRPr="00AC222A">
        <w:rPr>
          <w:rFonts w:ascii="Palatino Linotype" w:hAnsi="Palatino Linotype" w:cs="FrankRuehl"/>
          <w:bCs/>
          <w:sz w:val="26"/>
          <w:szCs w:val="30"/>
          <w:lang w:bidi="he-IL"/>
        </w:rPr>
        <w:t>cohenyot@bgu.ac.il</w:t>
      </w:r>
    </w:p>
    <w:p w:rsidR="00A066D4" w:rsidRDefault="00A066D4" w:rsidP="00093500">
      <w:pPr>
        <w:bidi/>
        <w:spacing w:line="276" w:lineRule="auto"/>
        <w:jc w:val="both"/>
        <w:rPr>
          <w:rFonts w:ascii="Palatino Linotype" w:hAnsi="Palatino Linotype" w:cs="FrankRuehl" w:hint="cs"/>
          <w:b/>
          <w:bCs/>
          <w:sz w:val="22"/>
          <w:szCs w:val="26"/>
          <w:rtl/>
          <w:lang w:bidi="he-IL"/>
        </w:rPr>
      </w:pPr>
    </w:p>
    <w:p w:rsidR="00A066D4" w:rsidRPr="00681921" w:rsidRDefault="00A066D4"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במרכז ההרצאה </w:t>
      </w:r>
      <w:proofErr w:type="spellStart"/>
      <w:r w:rsidRPr="00681921">
        <w:rPr>
          <w:rFonts w:ascii="Palatino Linotype" w:hAnsi="Palatino Linotype" w:cs="FrankRuehl"/>
          <w:sz w:val="22"/>
          <w:szCs w:val="26"/>
          <w:rtl/>
          <w:lang w:bidi="he-IL"/>
        </w:rPr>
        <w:t>יעמוד</w:t>
      </w:r>
      <w:proofErr w:type="spellEnd"/>
      <w:r w:rsidRPr="00681921">
        <w:rPr>
          <w:rFonts w:ascii="Palatino Linotype" w:hAnsi="Palatino Linotype" w:cs="FrankRuehl"/>
          <w:sz w:val="22"/>
          <w:szCs w:val="26"/>
          <w:rtl/>
          <w:lang w:bidi="he-IL"/>
        </w:rPr>
        <w:t xml:space="preserve"> ראשיתו של תהליך קבלתה של התרבות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לתוך עולמם של היהודים בעולם המודרני, תוך התמקדות </w:t>
      </w:r>
      <w:proofErr w:type="spellStart"/>
      <w:r w:rsidRPr="00681921">
        <w:rPr>
          <w:rFonts w:ascii="Palatino Linotype" w:hAnsi="Palatino Linotype" w:cs="FrankRuehl"/>
          <w:sz w:val="22"/>
          <w:szCs w:val="26"/>
          <w:rtl/>
          <w:lang w:bidi="he-IL"/>
        </w:rPr>
        <w:t>באימוצה</w:t>
      </w:r>
      <w:proofErr w:type="spellEnd"/>
      <w:r w:rsidRPr="00681921">
        <w:rPr>
          <w:rFonts w:ascii="Palatino Linotype" w:hAnsi="Palatino Linotype" w:cs="FrankRuehl"/>
          <w:sz w:val="22"/>
          <w:szCs w:val="26"/>
          <w:rtl/>
          <w:lang w:bidi="he-IL"/>
        </w:rPr>
        <w:t xml:space="preserve"> של ההיסטוריוגרפיה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בתפיסה ההיסטורית. ההרצאה תבחן כיצד שימשו ההיסטוריונים </w:t>
      </w:r>
      <w:proofErr w:type="spellStart"/>
      <w:r w:rsidRPr="00681921">
        <w:rPr>
          <w:rFonts w:ascii="Palatino Linotype" w:hAnsi="Palatino Linotype" w:cs="FrankRuehl"/>
          <w:sz w:val="22"/>
          <w:szCs w:val="26"/>
          <w:rtl/>
          <w:lang w:bidi="he-IL"/>
        </w:rPr>
        <w:t>הקלאסיים</w:t>
      </w:r>
      <w:proofErr w:type="spellEnd"/>
      <w:r w:rsidRPr="00681921">
        <w:rPr>
          <w:rFonts w:ascii="Palatino Linotype" w:hAnsi="Palatino Linotype" w:cs="FrankRuehl"/>
          <w:sz w:val="22"/>
          <w:szCs w:val="26"/>
          <w:rtl/>
          <w:lang w:bidi="he-IL"/>
        </w:rPr>
        <w:t xml:space="preserve"> מקור של </w:t>
      </w:r>
      <w:proofErr w:type="spellStart"/>
      <w:r w:rsidRPr="00681921">
        <w:rPr>
          <w:rFonts w:ascii="Palatino Linotype" w:hAnsi="Palatino Linotype" w:cs="FrankRuehl"/>
          <w:sz w:val="22"/>
          <w:szCs w:val="26"/>
          <w:rtl/>
          <w:lang w:bidi="he-IL"/>
        </w:rPr>
        <w:t>סיפורים</w:t>
      </w:r>
      <w:proofErr w:type="spellEnd"/>
      <w:r w:rsidRPr="00681921">
        <w:rPr>
          <w:rFonts w:ascii="Palatino Linotype" w:hAnsi="Palatino Linotype" w:cs="FrankRuehl"/>
          <w:sz w:val="22"/>
          <w:szCs w:val="26"/>
          <w:rtl/>
          <w:lang w:bidi="he-IL"/>
        </w:rPr>
        <w:t xml:space="preserve">, ואף של תבניות חשיבה, עבור כותבים יהודים. במרכז ההרצאה </w:t>
      </w:r>
      <w:proofErr w:type="spellStart"/>
      <w:r w:rsidRPr="00681921">
        <w:rPr>
          <w:rFonts w:ascii="Palatino Linotype" w:hAnsi="Palatino Linotype" w:cs="FrankRuehl"/>
          <w:sz w:val="22"/>
          <w:szCs w:val="26"/>
          <w:rtl/>
          <w:lang w:bidi="he-IL"/>
        </w:rPr>
        <w:t>יעמוד</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התיאור</w:t>
      </w:r>
      <w:proofErr w:type="spellEnd"/>
      <w:r w:rsidRPr="00681921">
        <w:rPr>
          <w:rFonts w:ascii="Palatino Linotype" w:hAnsi="Palatino Linotype" w:cs="FrankRuehl"/>
          <w:sz w:val="22"/>
          <w:szCs w:val="26"/>
          <w:rtl/>
          <w:lang w:bidi="he-IL"/>
        </w:rPr>
        <w:t xml:space="preserve"> ההיסטורי של ארצות העולם העתיק: מצרים, אשור, מדי, בבל, פרס, </w:t>
      </w:r>
      <w:proofErr w:type="spellStart"/>
      <w:r w:rsidRPr="00681921">
        <w:rPr>
          <w:rFonts w:ascii="Palatino Linotype" w:hAnsi="Palatino Linotype" w:cs="FrankRuehl"/>
          <w:sz w:val="22"/>
          <w:szCs w:val="26"/>
          <w:rtl/>
          <w:lang w:bidi="he-IL"/>
        </w:rPr>
        <w:t>קרתגו</w:t>
      </w:r>
      <w:proofErr w:type="spellEnd"/>
      <w:r w:rsidRPr="00681921">
        <w:rPr>
          <w:rFonts w:ascii="Palatino Linotype" w:hAnsi="Palatino Linotype" w:cs="FrankRuehl"/>
          <w:sz w:val="22"/>
          <w:szCs w:val="26"/>
          <w:rtl/>
          <w:lang w:bidi="he-IL"/>
        </w:rPr>
        <w:t xml:space="preserve">, סיציליה, וכמובן יוון ורומא עצמן, כפי שהופיע בכתב-העת העברי 'המאסף', אשר יצא במרחב הגרמני בין השנים </w:t>
      </w:r>
      <w:proofErr w:type="spellStart"/>
      <w:r w:rsidRPr="00681921">
        <w:rPr>
          <w:rFonts w:ascii="Palatino Linotype" w:hAnsi="Palatino Linotype" w:cs="FrankRuehl"/>
          <w:sz w:val="22"/>
          <w:szCs w:val="26"/>
          <w:rtl/>
          <w:lang w:bidi="he-IL"/>
        </w:rPr>
        <w:t>תקמ"ד</w:t>
      </w:r>
      <w:proofErr w:type="spellEnd"/>
      <w:r w:rsidRPr="00681921">
        <w:rPr>
          <w:rFonts w:ascii="Palatino Linotype" w:hAnsi="Palatino Linotype" w:cs="FrankRuehl"/>
          <w:sz w:val="22"/>
          <w:szCs w:val="26"/>
          <w:rtl/>
          <w:lang w:bidi="he-IL"/>
        </w:rPr>
        <w:t>-</w:t>
      </w:r>
      <w:proofErr w:type="spellStart"/>
      <w:r w:rsidRPr="00681921">
        <w:rPr>
          <w:rFonts w:ascii="Palatino Linotype" w:hAnsi="Palatino Linotype" w:cs="FrankRuehl"/>
          <w:sz w:val="22"/>
          <w:szCs w:val="26"/>
          <w:rtl/>
          <w:lang w:bidi="he-IL"/>
        </w:rPr>
        <w:t>תקע"א</w:t>
      </w:r>
      <w:proofErr w:type="spellEnd"/>
      <w:r w:rsidR="00AC222A">
        <w:rPr>
          <w:rFonts w:ascii="Palatino Linotype" w:hAnsi="Palatino Linotype" w:cs="FrankRuehl" w:hint="cs"/>
          <w:sz w:val="22"/>
          <w:szCs w:val="26"/>
          <w:rtl/>
          <w:lang w:bidi="he-IL"/>
        </w:rPr>
        <w:t xml:space="preserve"> (1783 עד 1811),</w:t>
      </w:r>
      <w:r w:rsidRPr="00681921">
        <w:rPr>
          <w:rFonts w:ascii="Palatino Linotype" w:hAnsi="Palatino Linotype" w:cs="FrankRuehl"/>
          <w:sz w:val="22"/>
          <w:szCs w:val="26"/>
          <w:rtl/>
          <w:lang w:bidi="he-IL"/>
        </w:rPr>
        <w:t xml:space="preserve"> ונפוץ בעולם היהודי-אירופי שבין וילנה ללונדון.</w:t>
      </w:r>
    </w:p>
    <w:p w:rsidR="00A066D4" w:rsidRPr="00681921" w:rsidRDefault="00A066D4"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הדיון במקומה של התרבות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בתרבות היהודית ניצב </w:t>
      </w:r>
      <w:proofErr w:type="spellStart"/>
      <w:r w:rsidRPr="00681921">
        <w:rPr>
          <w:rFonts w:ascii="Palatino Linotype" w:hAnsi="Palatino Linotype" w:cs="FrankRuehl"/>
          <w:sz w:val="22"/>
          <w:szCs w:val="26"/>
          <w:rtl/>
          <w:lang w:bidi="he-IL"/>
        </w:rPr>
        <w:t>בליבו</w:t>
      </w:r>
      <w:proofErr w:type="spellEnd"/>
      <w:r w:rsidRPr="00681921">
        <w:rPr>
          <w:rFonts w:ascii="Palatino Linotype" w:hAnsi="Palatino Linotype" w:cs="FrankRuehl"/>
          <w:sz w:val="22"/>
          <w:szCs w:val="26"/>
          <w:rtl/>
          <w:lang w:bidi="he-IL"/>
        </w:rPr>
        <w:t xml:space="preserve"> של </w:t>
      </w:r>
      <w:proofErr w:type="spellStart"/>
      <w:r w:rsidRPr="00681921">
        <w:rPr>
          <w:rFonts w:ascii="Palatino Linotype" w:hAnsi="Palatino Linotype" w:cs="FrankRuehl"/>
          <w:sz w:val="22"/>
          <w:szCs w:val="26"/>
          <w:rtl/>
          <w:lang w:bidi="he-IL"/>
        </w:rPr>
        <w:t>צומת</w:t>
      </w:r>
      <w:proofErr w:type="spellEnd"/>
      <w:r w:rsidRPr="00681921">
        <w:rPr>
          <w:rFonts w:ascii="Palatino Linotype" w:hAnsi="Palatino Linotype" w:cs="FrankRuehl"/>
          <w:sz w:val="22"/>
          <w:szCs w:val="26"/>
          <w:rtl/>
          <w:lang w:bidi="he-IL"/>
        </w:rPr>
        <w:t xml:space="preserve"> רב חשיבות </w:t>
      </w:r>
      <w:proofErr w:type="spellStart"/>
      <w:r w:rsidRPr="00681921">
        <w:rPr>
          <w:rFonts w:ascii="Palatino Linotype" w:hAnsi="Palatino Linotype" w:cs="FrankRuehl"/>
          <w:sz w:val="22"/>
          <w:szCs w:val="26"/>
          <w:rtl/>
          <w:lang w:bidi="he-IL"/>
        </w:rPr>
        <w:t>בגיבוש</w:t>
      </w:r>
      <w:proofErr w:type="spellEnd"/>
      <w:r w:rsidRPr="00681921">
        <w:rPr>
          <w:rFonts w:ascii="Palatino Linotype" w:hAnsi="Palatino Linotype" w:cs="FrankRuehl"/>
          <w:sz w:val="22"/>
          <w:szCs w:val="26"/>
          <w:rtl/>
          <w:lang w:bidi="he-IL"/>
        </w:rPr>
        <w:t xml:space="preserve"> זהותו של היהודי המודרני : שאיפתו לשמור על </w:t>
      </w:r>
      <w:proofErr w:type="spellStart"/>
      <w:r w:rsidRPr="00681921">
        <w:rPr>
          <w:rFonts w:ascii="Palatino Linotype" w:hAnsi="Palatino Linotype" w:cs="FrankRuehl"/>
          <w:sz w:val="22"/>
          <w:szCs w:val="26"/>
          <w:rtl/>
          <w:lang w:bidi="he-IL"/>
        </w:rPr>
        <w:t>המסורת</w:t>
      </w:r>
      <w:proofErr w:type="spellEnd"/>
      <w:r w:rsidRPr="00681921">
        <w:rPr>
          <w:rFonts w:ascii="Palatino Linotype" w:hAnsi="Palatino Linotype" w:cs="FrankRuehl"/>
          <w:sz w:val="22"/>
          <w:szCs w:val="26"/>
          <w:rtl/>
          <w:lang w:bidi="he-IL"/>
        </w:rPr>
        <w:t xml:space="preserve"> היהודית מכאן,  ומאמציו לאמץ את תרבות אירופה מכאן. </w:t>
      </w:r>
      <w:proofErr w:type="spellStart"/>
      <w:r w:rsidRPr="00681921">
        <w:rPr>
          <w:rFonts w:ascii="Palatino Linotype" w:hAnsi="Palatino Linotype" w:cs="FrankRuehl"/>
          <w:sz w:val="22"/>
          <w:szCs w:val="26"/>
          <w:rtl/>
          <w:lang w:bidi="he-IL"/>
        </w:rPr>
        <w:t>בניגוד</w:t>
      </w:r>
      <w:proofErr w:type="spellEnd"/>
      <w:r w:rsidRPr="00681921">
        <w:rPr>
          <w:rFonts w:ascii="Palatino Linotype" w:hAnsi="Palatino Linotype" w:cs="FrankRuehl"/>
          <w:sz w:val="22"/>
          <w:szCs w:val="26"/>
          <w:rtl/>
          <w:lang w:bidi="he-IL"/>
        </w:rPr>
        <w:t xml:space="preserve"> לאירופה הנוצרית, שהגדירה את זהותה על ידי המתח שבין "אתונה" ו"ירושלים", התרבות היהודית, מאז ימי הבית השני והמפגש ההיסטורי בין היהודים </w:t>
      </w:r>
      <w:proofErr w:type="spellStart"/>
      <w:r w:rsidRPr="00681921">
        <w:rPr>
          <w:rFonts w:ascii="Palatino Linotype" w:hAnsi="Palatino Linotype" w:cs="FrankRuehl"/>
          <w:sz w:val="22"/>
          <w:szCs w:val="26"/>
          <w:rtl/>
          <w:lang w:bidi="he-IL"/>
        </w:rPr>
        <w:t>לתרבויות</w:t>
      </w:r>
      <w:proofErr w:type="spellEnd"/>
      <w:r w:rsidRPr="00681921">
        <w:rPr>
          <w:rFonts w:ascii="Palatino Linotype" w:hAnsi="Palatino Linotype" w:cs="FrankRuehl"/>
          <w:sz w:val="22"/>
          <w:szCs w:val="26"/>
          <w:rtl/>
          <w:lang w:bidi="he-IL"/>
        </w:rPr>
        <w:t xml:space="preserve"> יוון ורומא, תפסה עצמה </w:t>
      </w:r>
      <w:proofErr w:type="spellStart"/>
      <w:r w:rsidRPr="00681921">
        <w:rPr>
          <w:rFonts w:ascii="Palatino Linotype" w:hAnsi="Palatino Linotype" w:cs="FrankRuehl"/>
          <w:sz w:val="22"/>
          <w:szCs w:val="26"/>
          <w:rtl/>
          <w:lang w:bidi="he-IL"/>
        </w:rPr>
        <w:t>כמנוגדת</w:t>
      </w:r>
      <w:proofErr w:type="spellEnd"/>
      <w:r w:rsidRPr="00681921">
        <w:rPr>
          <w:rFonts w:ascii="Palatino Linotype" w:hAnsi="Palatino Linotype" w:cs="FrankRuehl"/>
          <w:sz w:val="22"/>
          <w:szCs w:val="26"/>
          <w:rtl/>
          <w:lang w:bidi="he-IL"/>
        </w:rPr>
        <w:t xml:space="preserve"> לתרבות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התמודדות של כותבים יהודים עם העולם </w:t>
      </w:r>
      <w:proofErr w:type="spellStart"/>
      <w:r w:rsidRPr="00681921">
        <w:rPr>
          <w:rFonts w:ascii="Palatino Linotype" w:hAnsi="Palatino Linotype" w:cs="FrankRuehl"/>
          <w:sz w:val="22"/>
          <w:szCs w:val="26"/>
          <w:rtl/>
          <w:lang w:bidi="he-IL"/>
        </w:rPr>
        <w:t>הקלאסי</w:t>
      </w:r>
      <w:proofErr w:type="spellEnd"/>
      <w:r w:rsidRPr="00681921">
        <w:rPr>
          <w:rFonts w:ascii="Palatino Linotype" w:hAnsi="Palatino Linotype" w:cs="FrankRuehl"/>
          <w:sz w:val="22"/>
          <w:szCs w:val="26"/>
          <w:rtl/>
          <w:lang w:bidi="he-IL"/>
        </w:rPr>
        <w:t>, אם כן, מדגישה את הברירות שעשו יהודים אשר ביקשו לקחת חלק בתרבות המערבית, החל מסוף המאה הי"ח ועד לימנו.</w:t>
      </w:r>
    </w:p>
    <w:p w:rsidR="00A066D4" w:rsidRDefault="00A066D4" w:rsidP="00093500">
      <w:pPr>
        <w:bidi/>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rtl/>
          <w:lang w:bidi="he-IL"/>
        </w:rPr>
        <w:t xml:space="preserve">בהרצאה אראה כי כותבים שונים בכתב העת המאסף הציגו את ההיסטוריה של העולם העתיק בהתאם להיסטוריוגרפיה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ובכך, תמונת העבר </w:t>
      </w:r>
      <w:proofErr w:type="spellStart"/>
      <w:r w:rsidRPr="00681921">
        <w:rPr>
          <w:rFonts w:ascii="Palatino Linotype" w:hAnsi="Palatino Linotype" w:cs="FrankRuehl"/>
          <w:sz w:val="22"/>
          <w:szCs w:val="26"/>
          <w:rtl/>
          <w:lang w:bidi="he-IL"/>
        </w:rPr>
        <w:t>שקיבל</w:t>
      </w:r>
      <w:proofErr w:type="spellEnd"/>
      <w:r w:rsidRPr="00681921">
        <w:rPr>
          <w:rFonts w:ascii="Palatino Linotype" w:hAnsi="Palatino Linotype" w:cs="FrankRuehl"/>
          <w:sz w:val="22"/>
          <w:szCs w:val="26"/>
          <w:rtl/>
          <w:lang w:bidi="he-IL"/>
        </w:rPr>
        <w:t xml:space="preserve"> הקורא היהודי היתה קרובה יותר לזה של הנוצרי בן זמנו. </w:t>
      </w:r>
      <w:proofErr w:type="spellStart"/>
      <w:r w:rsidRPr="00681921">
        <w:rPr>
          <w:rFonts w:ascii="Palatino Linotype" w:hAnsi="Palatino Linotype" w:cs="FrankRuehl"/>
          <w:sz w:val="22"/>
          <w:szCs w:val="26"/>
          <w:rtl/>
          <w:lang w:bidi="he-IL"/>
        </w:rPr>
        <w:t>ציטוטים</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מליוויוּ</w:t>
      </w:r>
      <w:proofErr w:type="spellEnd"/>
      <w:r w:rsidRPr="00681921">
        <w:rPr>
          <w:rFonts w:ascii="Palatino Linotype" w:hAnsi="Palatino Linotype" w:cs="FrankRuehl"/>
          <w:sz w:val="22"/>
          <w:szCs w:val="26"/>
          <w:rtl/>
          <w:lang w:bidi="he-IL"/>
        </w:rPr>
        <w:t xml:space="preserve">ס </w:t>
      </w:r>
      <w:proofErr w:type="spellStart"/>
      <w:r w:rsidRPr="00681921">
        <w:rPr>
          <w:rFonts w:ascii="Palatino Linotype" w:hAnsi="Palatino Linotype" w:cs="FrankRuehl"/>
          <w:sz w:val="22"/>
          <w:szCs w:val="26"/>
          <w:rtl/>
          <w:lang w:bidi="he-IL"/>
        </w:rPr>
        <w:t>והֵרוֹדוֹ</w:t>
      </w:r>
      <w:proofErr w:type="spellEnd"/>
      <w:r w:rsidRPr="00681921">
        <w:rPr>
          <w:rFonts w:ascii="Palatino Linotype" w:hAnsi="Palatino Linotype" w:cs="FrankRuehl"/>
          <w:sz w:val="22"/>
          <w:szCs w:val="26"/>
          <w:rtl/>
          <w:lang w:bidi="he-IL"/>
        </w:rPr>
        <w:t xml:space="preserve">טוֹס, למשל, הוסיפו "ידע חדש" </w:t>
      </w:r>
      <w:proofErr w:type="spellStart"/>
      <w:r w:rsidRPr="00681921">
        <w:rPr>
          <w:rFonts w:ascii="Palatino Linotype" w:hAnsi="Palatino Linotype" w:cs="FrankRuehl"/>
          <w:sz w:val="22"/>
          <w:szCs w:val="26"/>
          <w:rtl/>
          <w:lang w:bidi="he-IL"/>
        </w:rPr>
        <w:t>למסורת</w:t>
      </w:r>
      <w:proofErr w:type="spellEnd"/>
      <w:r w:rsidRPr="00681921">
        <w:rPr>
          <w:rFonts w:ascii="Palatino Linotype" w:hAnsi="Palatino Linotype" w:cs="FrankRuehl"/>
          <w:sz w:val="22"/>
          <w:szCs w:val="26"/>
          <w:rtl/>
          <w:lang w:bidi="he-IL"/>
        </w:rPr>
        <w:t xml:space="preserve"> היהודית על בבל ורומא, </w:t>
      </w:r>
      <w:proofErr w:type="spellStart"/>
      <w:r w:rsidRPr="00681921">
        <w:rPr>
          <w:rFonts w:ascii="Palatino Linotype" w:hAnsi="Palatino Linotype" w:cs="FrankRuehl"/>
          <w:sz w:val="22"/>
          <w:szCs w:val="26"/>
          <w:rtl/>
          <w:lang w:bidi="he-IL"/>
        </w:rPr>
        <w:t>והציטוטים</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מפּלוּטַר</w:t>
      </w:r>
      <w:proofErr w:type="spellEnd"/>
      <w:r w:rsidRPr="00681921">
        <w:rPr>
          <w:rFonts w:ascii="Palatino Linotype" w:hAnsi="Palatino Linotype" w:cs="FrankRuehl"/>
          <w:sz w:val="22"/>
          <w:szCs w:val="26"/>
          <w:rtl/>
          <w:lang w:bidi="he-IL"/>
        </w:rPr>
        <w:t xml:space="preserve">כוֹס ואַריסְטוֹ, </w:t>
      </w:r>
      <w:proofErr w:type="spellStart"/>
      <w:r w:rsidRPr="00681921">
        <w:rPr>
          <w:rFonts w:ascii="Palatino Linotype" w:hAnsi="Palatino Linotype" w:cs="FrankRuehl"/>
          <w:sz w:val="22"/>
          <w:szCs w:val="26"/>
          <w:rtl/>
          <w:lang w:bidi="he-IL"/>
        </w:rPr>
        <w:t>לעומת</w:t>
      </w:r>
      <w:proofErr w:type="spellEnd"/>
      <w:r w:rsidRPr="00681921">
        <w:rPr>
          <w:rFonts w:ascii="Palatino Linotype" w:hAnsi="Palatino Linotype" w:cs="FrankRuehl"/>
          <w:sz w:val="22"/>
          <w:szCs w:val="26"/>
          <w:rtl/>
          <w:lang w:bidi="he-IL"/>
        </w:rPr>
        <w:t xml:space="preserve"> זאת, הניחו בפני הקורא ידע שלא היה יכול לשאוב משום מקור עברי אחר. לטענתי, </w:t>
      </w:r>
      <w:proofErr w:type="spellStart"/>
      <w:r w:rsidRPr="00681921">
        <w:rPr>
          <w:rFonts w:ascii="Palatino Linotype" w:hAnsi="Palatino Linotype" w:cs="FrankRuehl"/>
          <w:sz w:val="22"/>
          <w:szCs w:val="26"/>
          <w:rtl/>
          <w:lang w:bidi="he-IL"/>
        </w:rPr>
        <w:t>השימוש</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והציטוט</w:t>
      </w:r>
      <w:proofErr w:type="spellEnd"/>
      <w:r w:rsidRPr="00681921">
        <w:rPr>
          <w:rFonts w:ascii="Palatino Linotype" w:hAnsi="Palatino Linotype" w:cs="FrankRuehl"/>
          <w:sz w:val="22"/>
          <w:szCs w:val="26"/>
          <w:rtl/>
          <w:lang w:bidi="he-IL"/>
        </w:rPr>
        <w:t xml:space="preserve"> מהיסטוריוגרפיה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לא היו "טכניים" בלבד, והם היו </w:t>
      </w:r>
      <w:proofErr w:type="spellStart"/>
      <w:r w:rsidRPr="00681921">
        <w:rPr>
          <w:rFonts w:ascii="Palatino Linotype" w:hAnsi="Palatino Linotype" w:cs="FrankRuehl"/>
          <w:sz w:val="22"/>
          <w:szCs w:val="26"/>
          <w:rtl/>
          <w:lang w:bidi="he-IL"/>
        </w:rPr>
        <w:t>משולבים</w:t>
      </w:r>
      <w:proofErr w:type="spellEnd"/>
      <w:r w:rsidRPr="00681921">
        <w:rPr>
          <w:rFonts w:ascii="Palatino Linotype" w:hAnsi="Palatino Linotype" w:cs="FrankRuehl"/>
          <w:sz w:val="22"/>
          <w:szCs w:val="26"/>
          <w:rtl/>
          <w:lang w:bidi="he-IL"/>
        </w:rPr>
        <w:t xml:space="preserve"> עם תפיסות חדשות על ההיסטוריה. בחינת המדור ההיסטורי </w:t>
      </w:r>
      <w:proofErr w:type="spellStart"/>
      <w:r w:rsidRPr="00681921">
        <w:rPr>
          <w:rFonts w:ascii="Palatino Linotype" w:hAnsi="Palatino Linotype" w:cs="FrankRuehl"/>
          <w:sz w:val="22"/>
          <w:szCs w:val="26"/>
          <w:rtl/>
          <w:lang w:bidi="he-IL"/>
        </w:rPr>
        <w:t>ב'המאסף</w:t>
      </w:r>
      <w:proofErr w:type="spellEnd"/>
      <w:r w:rsidRPr="00681921">
        <w:rPr>
          <w:rFonts w:ascii="Palatino Linotype" w:hAnsi="Palatino Linotype" w:cs="FrankRuehl"/>
          <w:sz w:val="22"/>
          <w:szCs w:val="26"/>
          <w:rtl/>
          <w:lang w:bidi="he-IL"/>
        </w:rPr>
        <w:t xml:space="preserve">' תראה כי התפיסה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השפיעה על כתיבת ההיסטוריה בשלושה תחומים: בהצגת הלגיטימציה ואף החשיבות </w:t>
      </w:r>
      <w:proofErr w:type="spellStart"/>
      <w:r w:rsidRPr="00681921">
        <w:rPr>
          <w:rFonts w:ascii="Palatino Linotype" w:hAnsi="Palatino Linotype" w:cs="FrankRuehl"/>
          <w:sz w:val="22"/>
          <w:szCs w:val="26"/>
          <w:rtl/>
          <w:lang w:bidi="he-IL"/>
        </w:rPr>
        <w:t>שבלימוד</w:t>
      </w:r>
      <w:proofErr w:type="spellEnd"/>
      <w:r w:rsidRPr="00681921">
        <w:rPr>
          <w:rFonts w:ascii="Palatino Linotype" w:hAnsi="Palatino Linotype" w:cs="FrankRuehl"/>
          <w:sz w:val="22"/>
          <w:szCs w:val="26"/>
          <w:rtl/>
          <w:lang w:bidi="he-IL"/>
        </w:rPr>
        <w:t xml:space="preserve"> ההיסטוריה והתועלת שניתן להפיק ממנה; במבנה תנועת ההיסטוריה, ממצרים, דרך ארצות המזרח הקרוב עד ליוון ורומא, </w:t>
      </w:r>
      <w:proofErr w:type="spellStart"/>
      <w:r w:rsidRPr="00681921">
        <w:rPr>
          <w:rFonts w:ascii="Palatino Linotype" w:hAnsi="Palatino Linotype" w:cs="FrankRuehl"/>
          <w:sz w:val="22"/>
          <w:szCs w:val="26"/>
          <w:rtl/>
          <w:lang w:bidi="he-IL"/>
        </w:rPr>
        <w:t>ובאימוץ</w:t>
      </w:r>
      <w:proofErr w:type="spellEnd"/>
      <w:r w:rsidRPr="00681921">
        <w:rPr>
          <w:rFonts w:ascii="Palatino Linotype" w:hAnsi="Palatino Linotype" w:cs="FrankRuehl"/>
          <w:sz w:val="22"/>
          <w:szCs w:val="26"/>
          <w:rtl/>
          <w:lang w:bidi="he-IL"/>
        </w:rPr>
        <w:t xml:space="preserve"> ההיסטוריוגרפיה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כמקור מהימן להכרת העבר. רעיונות וערכים של ההשקפה </w:t>
      </w:r>
      <w:proofErr w:type="spellStart"/>
      <w:r w:rsidRPr="00681921">
        <w:rPr>
          <w:rFonts w:ascii="Palatino Linotype" w:hAnsi="Palatino Linotype" w:cs="FrankRuehl"/>
          <w:sz w:val="22"/>
          <w:szCs w:val="26"/>
          <w:rtl/>
          <w:lang w:bidi="he-IL"/>
        </w:rPr>
        <w:t>הקלאסית</w:t>
      </w:r>
      <w:proofErr w:type="spellEnd"/>
      <w:r w:rsidRPr="00681921">
        <w:rPr>
          <w:rFonts w:ascii="Palatino Linotype" w:hAnsi="Palatino Linotype" w:cs="FrankRuehl"/>
          <w:sz w:val="22"/>
          <w:szCs w:val="26"/>
          <w:rtl/>
          <w:lang w:bidi="he-IL"/>
        </w:rPr>
        <w:t xml:space="preserve">, אם כן, </w:t>
      </w:r>
      <w:proofErr w:type="spellStart"/>
      <w:r w:rsidRPr="00681921">
        <w:rPr>
          <w:rFonts w:ascii="Palatino Linotype" w:hAnsi="Palatino Linotype" w:cs="FrankRuehl"/>
          <w:sz w:val="22"/>
          <w:szCs w:val="26"/>
          <w:rtl/>
          <w:lang w:bidi="he-IL"/>
        </w:rPr>
        <w:t>שולבו</w:t>
      </w:r>
      <w:proofErr w:type="spellEnd"/>
      <w:r w:rsidRPr="00681921">
        <w:rPr>
          <w:rFonts w:ascii="Palatino Linotype" w:hAnsi="Palatino Linotype" w:cs="FrankRuehl"/>
          <w:sz w:val="22"/>
          <w:szCs w:val="26"/>
          <w:rtl/>
          <w:lang w:bidi="he-IL"/>
        </w:rPr>
        <w:t xml:space="preserve"> עם אלה של </w:t>
      </w:r>
      <w:proofErr w:type="spellStart"/>
      <w:r w:rsidRPr="00681921">
        <w:rPr>
          <w:rFonts w:ascii="Palatino Linotype" w:hAnsi="Palatino Linotype" w:cs="FrankRuehl"/>
          <w:sz w:val="22"/>
          <w:szCs w:val="26"/>
          <w:rtl/>
          <w:lang w:bidi="he-IL"/>
        </w:rPr>
        <w:t>המסורת</w:t>
      </w:r>
      <w:proofErr w:type="spellEnd"/>
      <w:r w:rsidRPr="00681921">
        <w:rPr>
          <w:rFonts w:ascii="Palatino Linotype" w:hAnsi="Palatino Linotype" w:cs="FrankRuehl"/>
          <w:sz w:val="22"/>
          <w:szCs w:val="26"/>
          <w:rtl/>
          <w:lang w:bidi="he-IL"/>
        </w:rPr>
        <w:t xml:space="preserve"> היהודית, ובכך יצרו </w:t>
      </w:r>
      <w:proofErr w:type="spellStart"/>
      <w:r w:rsidRPr="00681921">
        <w:rPr>
          <w:rFonts w:ascii="Palatino Linotype" w:hAnsi="Palatino Linotype" w:cs="FrankRuehl"/>
          <w:sz w:val="22"/>
          <w:szCs w:val="26"/>
          <w:rtl/>
          <w:lang w:bidi="he-IL"/>
        </w:rPr>
        <w:t>סינתיזה</w:t>
      </w:r>
      <w:proofErr w:type="spellEnd"/>
      <w:r w:rsidRPr="00681921">
        <w:rPr>
          <w:rFonts w:ascii="Palatino Linotype" w:hAnsi="Palatino Linotype" w:cs="FrankRuehl"/>
          <w:sz w:val="22"/>
          <w:szCs w:val="26"/>
          <w:rtl/>
          <w:lang w:bidi="he-IL"/>
        </w:rPr>
        <w:t xml:space="preserve"> אשר משקפת את שני היסודות בעולמו של היהודי המודרני, התרבות היהודית והתרבות האירופית.</w:t>
      </w:r>
    </w:p>
    <w:p w:rsidR="00093500" w:rsidRPr="00681921" w:rsidRDefault="00093500" w:rsidP="00093500">
      <w:pPr>
        <w:bidi/>
        <w:spacing w:line="276" w:lineRule="auto"/>
        <w:jc w:val="both"/>
        <w:rPr>
          <w:rFonts w:ascii="Palatino Linotype" w:hAnsi="Palatino Linotype" w:cs="FrankRuehl"/>
          <w:sz w:val="22"/>
          <w:szCs w:val="26"/>
          <w:rtl/>
          <w:lang w:bidi="he-IL"/>
        </w:rPr>
      </w:pPr>
    </w:p>
    <w:p w:rsidR="00A066D4" w:rsidRPr="00AC222A" w:rsidRDefault="00A066D4" w:rsidP="00093500">
      <w:pPr>
        <w:spacing w:line="276" w:lineRule="auto"/>
        <w:jc w:val="both"/>
        <w:rPr>
          <w:rFonts w:ascii="Palatino Linotype" w:hAnsi="Palatino Linotype" w:cs="FrankRuehl"/>
          <w:b/>
          <w:bCs/>
          <w:sz w:val="26"/>
          <w:szCs w:val="30"/>
        </w:rPr>
      </w:pPr>
      <w:r w:rsidRPr="00AC222A">
        <w:rPr>
          <w:rFonts w:ascii="Palatino Linotype" w:hAnsi="Palatino Linotype" w:cs="FrankRuehl"/>
          <w:b/>
          <w:bCs/>
          <w:sz w:val="26"/>
          <w:szCs w:val="30"/>
        </w:rPr>
        <w:t>"</w:t>
      </w:r>
      <w:proofErr w:type="spellStart"/>
      <w:r w:rsidRPr="00AC222A">
        <w:rPr>
          <w:rFonts w:ascii="Palatino Linotype" w:hAnsi="Palatino Linotype" w:cs="FrankRuehl"/>
          <w:b/>
          <w:bCs/>
          <w:sz w:val="26"/>
          <w:szCs w:val="30"/>
        </w:rPr>
        <w:t>Im</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nikra</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be'divrey</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ha'yamim</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asher</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sipru</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lanu</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sofrim</w:t>
      </w:r>
      <w:proofErr w:type="spellEnd"/>
      <w:r w:rsidRPr="00AC222A">
        <w:rPr>
          <w:rFonts w:ascii="Palatino Linotype" w:hAnsi="Palatino Linotype" w:cs="FrankRuehl"/>
          <w:b/>
          <w:bCs/>
          <w:sz w:val="26"/>
          <w:szCs w:val="30"/>
        </w:rPr>
        <w:t xml:space="preserve"> </w:t>
      </w:r>
      <w:proofErr w:type="spellStart"/>
      <w:r w:rsidRPr="00AC222A">
        <w:rPr>
          <w:rFonts w:ascii="Palatino Linotype" w:hAnsi="Palatino Linotype" w:cs="FrankRuehl"/>
          <w:b/>
          <w:bCs/>
          <w:sz w:val="26"/>
          <w:szCs w:val="30"/>
        </w:rPr>
        <w:t>ne'emanim</w:t>
      </w:r>
      <w:proofErr w:type="spellEnd"/>
      <w:r w:rsidRPr="00AC222A">
        <w:rPr>
          <w:rFonts w:ascii="Palatino Linotype" w:hAnsi="Palatino Linotype" w:cs="FrankRuehl"/>
          <w:b/>
          <w:bCs/>
          <w:sz w:val="26"/>
          <w:szCs w:val="30"/>
        </w:rPr>
        <w:t>":</w:t>
      </w:r>
    </w:p>
    <w:p w:rsidR="00A066D4" w:rsidRDefault="00A066D4" w:rsidP="00093500">
      <w:pPr>
        <w:spacing w:line="276" w:lineRule="auto"/>
        <w:jc w:val="both"/>
        <w:rPr>
          <w:rFonts w:ascii="Palatino Linotype" w:hAnsi="Palatino Linotype" w:cs="FrankRuehl"/>
          <w:sz w:val="26"/>
          <w:szCs w:val="30"/>
        </w:rPr>
      </w:pPr>
      <w:r w:rsidRPr="00AC222A">
        <w:rPr>
          <w:rFonts w:ascii="Palatino Linotype" w:hAnsi="Palatino Linotype" w:cs="FrankRuehl"/>
          <w:b/>
          <w:bCs/>
          <w:sz w:val="26"/>
          <w:szCs w:val="30"/>
        </w:rPr>
        <w:t>The Initial Appearance of Classic Historiography in Jewish Culture</w:t>
      </w:r>
    </w:p>
    <w:p w:rsidR="00AC222A" w:rsidRDefault="00AC222A" w:rsidP="00093500">
      <w:pPr>
        <w:spacing w:line="276" w:lineRule="auto"/>
        <w:jc w:val="both"/>
        <w:rPr>
          <w:rFonts w:ascii="Palatino Linotype" w:hAnsi="Palatino Linotype" w:cs="FrankRuehl"/>
          <w:sz w:val="26"/>
          <w:szCs w:val="30"/>
        </w:rPr>
      </w:pPr>
      <w:proofErr w:type="spellStart"/>
      <w:r>
        <w:rPr>
          <w:rFonts w:ascii="Palatino Linotype" w:hAnsi="Palatino Linotype" w:cs="FrankRuehl"/>
          <w:sz w:val="26"/>
          <w:szCs w:val="30"/>
        </w:rPr>
        <w:t>Yotam</w:t>
      </w:r>
      <w:proofErr w:type="spellEnd"/>
      <w:r>
        <w:rPr>
          <w:rFonts w:ascii="Palatino Linotype" w:hAnsi="Palatino Linotype" w:cs="FrankRuehl"/>
          <w:sz w:val="26"/>
          <w:szCs w:val="30"/>
        </w:rPr>
        <w:t xml:space="preserve"> Cohen</w:t>
      </w:r>
    </w:p>
    <w:p w:rsidR="00AC222A" w:rsidRDefault="00AC222A" w:rsidP="00093500">
      <w:pPr>
        <w:spacing w:line="276" w:lineRule="auto"/>
        <w:jc w:val="both"/>
        <w:rPr>
          <w:rFonts w:ascii="Palatino Linotype" w:hAnsi="Palatino Linotype" w:cs="FrankRuehl"/>
          <w:sz w:val="26"/>
          <w:szCs w:val="30"/>
        </w:rPr>
      </w:pPr>
      <w:r>
        <w:rPr>
          <w:rFonts w:ascii="Palatino Linotype" w:hAnsi="Palatino Linotype" w:cs="FrankRuehl"/>
          <w:sz w:val="26"/>
          <w:szCs w:val="30"/>
        </w:rPr>
        <w:t>Ben-Gurion University</w:t>
      </w:r>
    </w:p>
    <w:p w:rsidR="00AC222A" w:rsidRPr="00AC222A" w:rsidRDefault="00AC222A" w:rsidP="00093500">
      <w:pPr>
        <w:spacing w:line="276" w:lineRule="auto"/>
        <w:jc w:val="both"/>
        <w:rPr>
          <w:rFonts w:ascii="Palatino Linotype" w:hAnsi="Palatino Linotype" w:cs="FrankRuehl"/>
          <w:sz w:val="22"/>
          <w:szCs w:val="26"/>
          <w:u w:val="single"/>
        </w:rPr>
      </w:pPr>
    </w:p>
    <w:p w:rsidR="00A066D4" w:rsidRPr="00681921" w:rsidRDefault="00A066D4"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In my presentation I will address the initial process of acceptance of classical culture into the Jewish world in the modern era, while focusing on the adoption of Classic historiography into Jewish historic perception. The lecture will examine how classical historians served as a source of stories as well as thinking frameworks for Jewish writers. These issues will be  probed through the description of the ancient worlds of Assyria, Babylon, Egypt, Media, Persia, Carthage, Sicily, and of course Greece and Rome, as they appeared in "</w:t>
      </w:r>
      <w:proofErr w:type="spellStart"/>
      <w:r w:rsidRPr="00681921">
        <w:rPr>
          <w:rFonts w:ascii="Palatino Linotype" w:hAnsi="Palatino Linotype" w:cs="FrankRuehl"/>
          <w:i/>
          <w:iCs/>
          <w:sz w:val="22"/>
          <w:szCs w:val="26"/>
        </w:rPr>
        <w:t>Hame'asef</w:t>
      </w:r>
      <w:proofErr w:type="spellEnd"/>
      <w:r w:rsidRPr="00681921">
        <w:rPr>
          <w:rFonts w:ascii="Palatino Linotype" w:hAnsi="Palatino Linotype" w:cs="FrankRuehl"/>
          <w:sz w:val="22"/>
          <w:szCs w:val="26"/>
        </w:rPr>
        <w:t>", the first Hebrew periodical journal  that was published in German from 1783 to 1811, and was circulated throughout the Jewish-European world between Vilna to London.</w:t>
      </w:r>
    </w:p>
    <w:p w:rsidR="00A066D4" w:rsidRPr="00681921" w:rsidRDefault="00A066D4" w:rsidP="00093500">
      <w:pPr>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Pr>
        <w:t xml:space="preserve">The discussion on the status of Classic culture in Jewish culture is positioned at a highly important junction in the construction and consolidation of the Jew’s modern identity:  his ambition to preserve Jewish tradition, on one hand, and his efforts to adopt European culture, on the other hand. In contrast with Christian Europe, which defined its identity through the tension between "Athens" and "Jerusalem", Jewish culture had been opposed to Classic culture ever since the Second Temple period and the historic meeting of the Jews with Greek and Roman cultures. </w:t>
      </w:r>
    </w:p>
    <w:p w:rsidR="00A066D4" w:rsidRPr="00681921" w:rsidRDefault="00A066D4" w:rsidP="00093500">
      <w:pPr>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Pr>
        <w:t>In my lecture I will demonstrate how different writers in "</w:t>
      </w:r>
      <w:proofErr w:type="spellStart"/>
      <w:r w:rsidRPr="00681921">
        <w:rPr>
          <w:rFonts w:ascii="Palatino Linotype" w:hAnsi="Palatino Linotype" w:cs="FrankRuehl"/>
          <w:i/>
          <w:iCs/>
          <w:sz w:val="22"/>
          <w:szCs w:val="26"/>
        </w:rPr>
        <w:t>Hame'asef</w:t>
      </w:r>
      <w:proofErr w:type="spellEnd"/>
      <w:r w:rsidRPr="00681921">
        <w:rPr>
          <w:rFonts w:ascii="Palatino Linotype" w:hAnsi="Palatino Linotype" w:cs="FrankRuehl"/>
          <w:sz w:val="22"/>
          <w:szCs w:val="26"/>
        </w:rPr>
        <w:t>" presented the history of the ancient world in accordance with Classic historiography, and as such the picture of the past presented to the Jewish reader was nearly the one that was presented to the contemporary Christian. Quotations from Herodotus and Livy for example, added ''new knowledge'' to accepted Jewish tradition regarding Babylon and Rome, and quotations from Plutarch and Aristotle, provided the reader with knowledge that he could not have obtained from any other Hebrew source. I claim that the use of and quotations from the Classic historiography were not only technical, but rather were integrated with new perceptions about history. An examination of the historic section in "</w:t>
      </w:r>
      <w:proofErr w:type="spellStart"/>
      <w:r w:rsidRPr="00681921">
        <w:rPr>
          <w:rFonts w:ascii="Palatino Linotype" w:hAnsi="Palatino Linotype" w:cs="FrankRuehl"/>
          <w:i/>
          <w:iCs/>
          <w:sz w:val="22"/>
          <w:szCs w:val="26"/>
        </w:rPr>
        <w:t>Hame'asef</w:t>
      </w:r>
      <w:proofErr w:type="spellEnd"/>
      <w:r w:rsidRPr="00681921">
        <w:rPr>
          <w:rFonts w:ascii="Palatino Linotype" w:hAnsi="Palatino Linotype" w:cs="FrankRuehl"/>
          <w:sz w:val="22"/>
          <w:szCs w:val="26"/>
        </w:rPr>
        <w:t>" will show that the Classic perception influenced the writing of history in three areas: in presenting the legitimacy and importance of studying history and the benefits that can be gained from it; in structuring the movement of history from Egypt, through the lands of the middle east up to Greece and Rome; and in adopting Classic historiography as a reliable source for learning about the past. Thus, the ideas and values of the Classic views were combined with those of Jewish tradition and thus created a synthesis that reflects two of the basic elements in the world of the modern Jew:  Jewish culture and European culture.</w:t>
      </w:r>
    </w:p>
    <w:p w:rsidR="00A066D4" w:rsidRPr="00681921" w:rsidRDefault="00A066D4" w:rsidP="00093500">
      <w:pPr>
        <w:spacing w:line="276" w:lineRule="auto"/>
        <w:jc w:val="both"/>
        <w:rPr>
          <w:rFonts w:ascii="Palatino Linotype" w:hAnsi="Palatino Linotype" w:cs="FrankRuehl"/>
          <w:sz w:val="22"/>
          <w:szCs w:val="26"/>
          <w:lang w:bidi="he-IL"/>
        </w:rPr>
      </w:pPr>
    </w:p>
    <w:p w:rsidR="00A066D4" w:rsidRPr="00681921" w:rsidRDefault="00A066D4" w:rsidP="00093500">
      <w:pPr>
        <w:spacing w:line="276" w:lineRule="auto"/>
        <w:jc w:val="both"/>
        <w:rPr>
          <w:rFonts w:ascii="Palatino Linotype" w:hAnsi="Palatino Linotype" w:cs="FrankRuehl"/>
          <w:sz w:val="22"/>
          <w:szCs w:val="26"/>
          <w:lang w:bidi="he-IL"/>
        </w:rPr>
      </w:pPr>
    </w:p>
    <w:p w:rsidR="00A066D4" w:rsidRPr="00681921" w:rsidRDefault="00A066D4" w:rsidP="00093500">
      <w:pPr>
        <w:spacing w:line="276" w:lineRule="auto"/>
        <w:jc w:val="both"/>
        <w:rPr>
          <w:rFonts w:ascii="Palatino Linotype" w:hAnsi="Palatino Linotype" w:cs="FrankRuehl"/>
          <w:sz w:val="22"/>
          <w:szCs w:val="26"/>
          <w:lang w:bidi="he-IL"/>
        </w:rPr>
      </w:pPr>
    </w:p>
    <w:p w:rsidR="005109BA" w:rsidRPr="00093500" w:rsidRDefault="00FA6D5D" w:rsidP="00093500">
      <w:pPr>
        <w:spacing w:line="276" w:lineRule="auto"/>
        <w:jc w:val="center"/>
        <w:rPr>
          <w:rFonts w:ascii="Palatino Linotype" w:hAnsi="Palatino Linotype" w:cs="FrankRuehl" w:hint="cs"/>
          <w:b/>
          <w:bCs/>
          <w:sz w:val="34"/>
          <w:szCs w:val="38"/>
          <w:u w:val="single"/>
          <w:rtl/>
          <w:lang w:bidi="he-IL"/>
        </w:rPr>
      </w:pPr>
      <w:r w:rsidRPr="00093500">
        <w:rPr>
          <w:rFonts w:ascii="Palatino Linotype" w:hAnsi="Palatino Linotype" w:cs="FrankRuehl"/>
          <w:b/>
          <w:bCs/>
          <w:sz w:val="34"/>
          <w:szCs w:val="38"/>
          <w:u w:val="single"/>
          <w:lang w:bidi="he-IL"/>
        </w:rPr>
        <w:t>Session V</w:t>
      </w:r>
    </w:p>
    <w:p w:rsidR="001139FC" w:rsidRDefault="001139FC" w:rsidP="00093500">
      <w:pPr>
        <w:bidi/>
        <w:spacing w:line="276" w:lineRule="auto"/>
        <w:rPr>
          <w:rFonts w:ascii="Palatino Linotype" w:hAnsi="Palatino Linotype" w:cs="FrankRuehl"/>
          <w:b/>
          <w:bCs/>
          <w:sz w:val="26"/>
          <w:szCs w:val="30"/>
          <w:lang w:bidi="he-IL"/>
        </w:rPr>
      </w:pPr>
    </w:p>
    <w:p w:rsidR="001139FC" w:rsidRDefault="001139FC" w:rsidP="00093500">
      <w:pPr>
        <w:bidi/>
        <w:spacing w:line="276" w:lineRule="auto"/>
        <w:rPr>
          <w:rFonts w:ascii="Palatino Linotype" w:hAnsi="Palatino Linotype" w:cs="FrankRuehl"/>
          <w:b/>
          <w:bCs/>
          <w:sz w:val="26"/>
          <w:szCs w:val="30"/>
          <w:lang w:bidi="he-IL"/>
        </w:rPr>
      </w:pPr>
    </w:p>
    <w:p w:rsidR="005109BA" w:rsidRDefault="005109BA" w:rsidP="00093500">
      <w:pPr>
        <w:bidi/>
        <w:spacing w:line="276" w:lineRule="auto"/>
        <w:rPr>
          <w:rFonts w:ascii="Palatino Linotype" w:hAnsi="Palatino Linotype" w:cs="FrankRuehl" w:hint="cs"/>
          <w:b/>
          <w:bCs/>
          <w:sz w:val="26"/>
          <w:szCs w:val="30"/>
          <w:rtl/>
          <w:lang w:bidi="he-IL"/>
        </w:rPr>
      </w:pPr>
      <w:r>
        <w:rPr>
          <w:rFonts w:ascii="Palatino Linotype" w:hAnsi="Palatino Linotype" w:cs="FrankRuehl" w:hint="cs"/>
          <w:b/>
          <w:bCs/>
          <w:sz w:val="26"/>
          <w:szCs w:val="30"/>
          <w:rtl/>
          <w:lang w:bidi="he-IL"/>
        </w:rPr>
        <w:t>בין</w:t>
      </w:r>
      <w:r w:rsidRPr="005109BA">
        <w:rPr>
          <w:rFonts w:ascii="Times New Roman" w:eastAsia="Times New Roman" w:hAnsi="Times New Roman"/>
          <w:b/>
          <w:bCs/>
          <w:rtl/>
          <w:lang w:bidi="he-IL"/>
        </w:rPr>
        <w:t xml:space="preserve"> </w:t>
      </w:r>
      <w:r w:rsidRPr="005109BA">
        <w:rPr>
          <w:rFonts w:ascii="Palatino Linotype" w:hAnsi="Palatino Linotype" w:cs="FrankRuehl"/>
          <w:b/>
          <w:bCs/>
          <w:sz w:val="26"/>
          <w:szCs w:val="30"/>
          <w:rtl/>
          <w:lang w:bidi="he-IL"/>
        </w:rPr>
        <w:t>חוק</w:t>
      </w:r>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לנוהג</w:t>
      </w:r>
      <w:r w:rsidRPr="005109BA">
        <w:rPr>
          <w:rFonts w:ascii="Palatino Linotype" w:hAnsi="Palatino Linotype" w:cs="FrankRuehl"/>
          <w:b/>
          <w:bCs/>
          <w:sz w:val="26"/>
          <w:szCs w:val="30"/>
          <w:lang w:bidi="he-IL"/>
        </w:rPr>
        <w:t xml:space="preserve">: </w:t>
      </w:r>
      <w:proofErr w:type="spellStart"/>
      <w:r w:rsidRPr="005109BA">
        <w:rPr>
          <w:rFonts w:ascii="Palatino Linotype" w:hAnsi="Palatino Linotype" w:cs="FrankRuehl"/>
          <w:b/>
          <w:bCs/>
          <w:sz w:val="26"/>
          <w:szCs w:val="30"/>
          <w:rtl/>
          <w:lang w:bidi="he-IL"/>
        </w:rPr>
        <w:t>פיקדונות</w:t>
      </w:r>
      <w:proofErr w:type="spellEnd"/>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נושאי</w:t>
      </w:r>
      <w:r w:rsidRPr="005109BA">
        <w:rPr>
          <w:rFonts w:ascii="Palatino Linotype" w:hAnsi="Palatino Linotype" w:cs="FrankRuehl"/>
          <w:b/>
          <w:bCs/>
          <w:sz w:val="26"/>
          <w:szCs w:val="30"/>
          <w:lang w:bidi="he-IL"/>
        </w:rPr>
        <w:t xml:space="preserve"> </w:t>
      </w:r>
      <w:proofErr w:type="spellStart"/>
      <w:r w:rsidRPr="005109BA">
        <w:rPr>
          <w:rFonts w:ascii="Palatino Linotype" w:hAnsi="Palatino Linotype" w:cs="FrankRuehl"/>
          <w:b/>
          <w:bCs/>
          <w:sz w:val="26"/>
          <w:szCs w:val="30"/>
          <w:rtl/>
          <w:lang w:bidi="he-IL"/>
        </w:rPr>
        <w:t>ריבית</w:t>
      </w:r>
      <w:proofErr w:type="spellEnd"/>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באימפריה</w:t>
      </w:r>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הרומית</w:t>
      </w:r>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בשלוש</w:t>
      </w:r>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המאות</w:t>
      </w:r>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הראשונות</w:t>
      </w:r>
      <w:r w:rsidRPr="005109BA">
        <w:rPr>
          <w:rFonts w:ascii="Palatino Linotype" w:hAnsi="Palatino Linotype" w:cs="FrankRuehl"/>
          <w:b/>
          <w:bCs/>
          <w:sz w:val="26"/>
          <w:szCs w:val="30"/>
          <w:lang w:bidi="he-IL"/>
        </w:rPr>
        <w:t xml:space="preserve"> </w:t>
      </w:r>
      <w:r w:rsidRPr="005109BA">
        <w:rPr>
          <w:rFonts w:ascii="Palatino Linotype" w:hAnsi="Palatino Linotype" w:cs="FrankRuehl"/>
          <w:b/>
          <w:bCs/>
          <w:sz w:val="26"/>
          <w:szCs w:val="30"/>
          <w:rtl/>
          <w:lang w:bidi="he-IL"/>
        </w:rPr>
        <w:t xml:space="preserve">לספירה </w:t>
      </w:r>
    </w:p>
    <w:p w:rsidR="005109BA" w:rsidRPr="005109BA" w:rsidRDefault="005109BA" w:rsidP="00093500">
      <w:pPr>
        <w:bidi/>
        <w:spacing w:line="276" w:lineRule="auto"/>
        <w:rPr>
          <w:rFonts w:ascii="Palatino Linotype" w:hAnsi="Palatino Linotype" w:cs="FrankRuehl" w:hint="cs"/>
          <w:sz w:val="26"/>
          <w:szCs w:val="30"/>
          <w:rtl/>
          <w:lang w:bidi="he-IL"/>
        </w:rPr>
      </w:pPr>
      <w:proofErr w:type="spellStart"/>
      <w:r w:rsidRPr="005109BA">
        <w:rPr>
          <w:rFonts w:ascii="Palatino Linotype" w:hAnsi="Palatino Linotype" w:cs="FrankRuehl"/>
          <w:sz w:val="26"/>
          <w:szCs w:val="30"/>
          <w:rtl/>
          <w:lang w:bidi="he-IL"/>
        </w:rPr>
        <w:t>מירב</w:t>
      </w:r>
      <w:proofErr w:type="spellEnd"/>
      <w:r w:rsidRPr="005109BA">
        <w:rPr>
          <w:rFonts w:ascii="Palatino Linotype" w:hAnsi="Palatino Linotype" w:cs="FrankRuehl"/>
          <w:sz w:val="26"/>
          <w:szCs w:val="30"/>
          <w:lang w:bidi="he-IL"/>
        </w:rPr>
        <w:t xml:space="preserve"> </w:t>
      </w:r>
      <w:r w:rsidRPr="005109BA">
        <w:rPr>
          <w:rFonts w:ascii="Palatino Linotype" w:hAnsi="Palatino Linotype" w:cs="FrankRuehl"/>
          <w:sz w:val="26"/>
          <w:szCs w:val="30"/>
          <w:rtl/>
          <w:lang w:bidi="he-IL"/>
        </w:rPr>
        <w:t>חקלאי</w:t>
      </w:r>
      <w:r w:rsidRPr="005109BA">
        <w:rPr>
          <w:rFonts w:ascii="Palatino Linotype" w:hAnsi="Palatino Linotype" w:cs="FrankRuehl"/>
          <w:sz w:val="26"/>
          <w:szCs w:val="30"/>
          <w:lang w:bidi="he-IL"/>
        </w:rPr>
        <w:t xml:space="preserve"> </w:t>
      </w:r>
      <w:r w:rsidRPr="005109BA">
        <w:rPr>
          <w:rFonts w:ascii="Palatino Linotype" w:hAnsi="Palatino Linotype" w:cs="FrankRuehl"/>
          <w:sz w:val="26"/>
          <w:szCs w:val="30"/>
          <w:rtl/>
          <w:lang w:bidi="he-IL"/>
        </w:rPr>
        <w:t>רוטנברג</w:t>
      </w:r>
      <w:r w:rsidRPr="005109BA">
        <w:rPr>
          <w:rFonts w:ascii="Palatino Linotype" w:hAnsi="Palatino Linotype" w:cs="FrankRuehl" w:hint="cs"/>
          <w:sz w:val="26"/>
          <w:szCs w:val="30"/>
          <w:rtl/>
          <w:lang w:bidi="he-IL"/>
        </w:rPr>
        <w:t xml:space="preserve"> </w:t>
      </w:r>
    </w:p>
    <w:p w:rsidR="005109BA" w:rsidRDefault="005109BA" w:rsidP="00093500">
      <w:pPr>
        <w:bidi/>
        <w:spacing w:line="276" w:lineRule="auto"/>
        <w:rPr>
          <w:rFonts w:ascii="Palatino Linotype" w:hAnsi="Palatino Linotype" w:cs="FrankRuehl" w:hint="cs"/>
          <w:sz w:val="26"/>
          <w:szCs w:val="30"/>
          <w:rtl/>
          <w:lang w:bidi="he-IL"/>
        </w:rPr>
      </w:pPr>
      <w:r w:rsidRPr="005109BA">
        <w:rPr>
          <w:rFonts w:ascii="Palatino Linotype" w:hAnsi="Palatino Linotype" w:cs="FrankRuehl"/>
          <w:sz w:val="26"/>
          <w:szCs w:val="30"/>
          <w:rtl/>
          <w:lang w:bidi="he-IL"/>
        </w:rPr>
        <w:t>אוניברסיטת אוקספורד</w:t>
      </w:r>
    </w:p>
    <w:p w:rsidR="00FA6D5D" w:rsidRPr="005109BA"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b/>
          <w:bCs/>
          <w:sz w:val="22"/>
          <w:szCs w:val="26"/>
          <w:lang w:bidi="he-IL"/>
        </w:rPr>
        <w:t>Between law and practice: Interest-bearing deposits in the Roman empire during the first three centuries CE</w:t>
      </w:r>
      <w:r w:rsidR="005109BA">
        <w:rPr>
          <w:rFonts w:ascii="Palatino Linotype" w:hAnsi="Palatino Linotype" w:cs="FrankRuehl"/>
          <w:b/>
          <w:bCs/>
          <w:sz w:val="22"/>
          <w:szCs w:val="26"/>
          <w:lang w:bidi="he-IL"/>
        </w:rPr>
        <w:t xml:space="preserve"> </w:t>
      </w:r>
      <w:r w:rsidR="005109BA">
        <w:rPr>
          <w:rFonts w:ascii="Palatino Linotype" w:hAnsi="Palatino Linotype" w:cs="FrankRuehl"/>
          <w:sz w:val="22"/>
          <w:szCs w:val="26"/>
          <w:lang w:bidi="he-IL"/>
        </w:rPr>
        <w:t>(in Hebrew)</w:t>
      </w:r>
    </w:p>
    <w:p w:rsidR="00FA6D5D" w:rsidRDefault="00FA6D5D" w:rsidP="00093500">
      <w:pPr>
        <w:spacing w:line="276" w:lineRule="auto"/>
        <w:jc w:val="both"/>
        <w:rPr>
          <w:rFonts w:ascii="Palatino Linotype" w:hAnsi="Palatino Linotype" w:cs="FrankRuehl"/>
          <w:sz w:val="22"/>
          <w:szCs w:val="26"/>
          <w:lang w:bidi="he-IL"/>
        </w:rPr>
      </w:pPr>
      <w:proofErr w:type="spellStart"/>
      <w:r w:rsidRPr="00681921">
        <w:rPr>
          <w:rFonts w:ascii="Palatino Linotype" w:hAnsi="Palatino Linotype" w:cs="FrankRuehl"/>
          <w:sz w:val="22"/>
          <w:szCs w:val="26"/>
          <w:lang w:bidi="he-IL"/>
        </w:rPr>
        <w:t>Merav</w:t>
      </w:r>
      <w:proofErr w:type="spellEnd"/>
      <w:r w:rsidRPr="00681921">
        <w:rPr>
          <w:rFonts w:ascii="Palatino Linotype" w:hAnsi="Palatino Linotype" w:cs="FrankRuehl"/>
          <w:sz w:val="22"/>
          <w:szCs w:val="26"/>
          <w:lang w:bidi="he-IL"/>
        </w:rPr>
        <w:t xml:space="preserve"> </w:t>
      </w:r>
      <w:proofErr w:type="spellStart"/>
      <w:r w:rsidRPr="00681921">
        <w:rPr>
          <w:rFonts w:ascii="Palatino Linotype" w:hAnsi="Palatino Linotype" w:cs="FrankRuehl"/>
          <w:sz w:val="22"/>
          <w:szCs w:val="26"/>
          <w:lang w:bidi="he-IL"/>
        </w:rPr>
        <w:t>Haklai</w:t>
      </w:r>
      <w:proofErr w:type="spellEnd"/>
      <w:r w:rsidRPr="00681921">
        <w:rPr>
          <w:rFonts w:ascii="Palatino Linotype" w:hAnsi="Palatino Linotype" w:cs="FrankRuehl"/>
          <w:sz w:val="22"/>
          <w:szCs w:val="26"/>
          <w:lang w:bidi="he-IL"/>
        </w:rPr>
        <w:t>-Rotenberg</w:t>
      </w:r>
    </w:p>
    <w:p w:rsidR="005109BA" w:rsidRDefault="005109BA" w:rsidP="00093500">
      <w:pPr>
        <w:spacing w:line="276" w:lineRule="auto"/>
        <w:jc w:val="both"/>
        <w:rPr>
          <w:rFonts w:ascii="Palatino Linotype" w:hAnsi="Palatino Linotype" w:cs="FrankRuehl"/>
          <w:sz w:val="22"/>
          <w:szCs w:val="26"/>
          <w:lang w:bidi="he-IL"/>
        </w:rPr>
      </w:pPr>
      <w:r>
        <w:rPr>
          <w:rFonts w:ascii="Palatino Linotype" w:hAnsi="Palatino Linotype" w:cs="FrankRuehl"/>
          <w:sz w:val="22"/>
          <w:szCs w:val="26"/>
          <w:lang w:bidi="he-IL"/>
        </w:rPr>
        <w:t>Oxford</w:t>
      </w:r>
    </w:p>
    <w:p w:rsidR="005109BA" w:rsidRPr="00681921" w:rsidRDefault="005109BA" w:rsidP="00093500">
      <w:pPr>
        <w:spacing w:line="276" w:lineRule="auto"/>
        <w:jc w:val="both"/>
        <w:rPr>
          <w:rFonts w:ascii="Palatino Linotype" w:hAnsi="Palatino Linotype" w:cs="FrankRuehl"/>
          <w:sz w:val="22"/>
          <w:szCs w:val="26"/>
          <w:lang w:bidi="he-IL"/>
        </w:rPr>
      </w:pPr>
    </w:p>
    <w:p w:rsidR="00FA6D5D" w:rsidRPr="00681921"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The question of whether or not deposits can yield interest may hold far-reaching economic implications. In cultures where money deposits cannot yield interest the primary outcome of deposits is their safekeeping. In cultures where money deposits regularly yield interest deposits may offer an investment channel, with the potential of leveraging other economic activities.</w:t>
      </w:r>
    </w:p>
    <w:p w:rsidR="00FA6D5D" w:rsidRPr="00681921"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 xml:space="preserve">In many ancient societies deposits were entrusted primarily for the purpose of safekeeping. A depositor-depositary relationship was perceived in terms of trust, with the depositary morally obliged to return the deposit intact. These outlines also applied to Roman deposits, which were considered as a </w:t>
      </w:r>
      <w:proofErr w:type="spellStart"/>
      <w:r w:rsidRPr="00681921">
        <w:rPr>
          <w:rFonts w:ascii="Palatino Linotype" w:hAnsi="Palatino Linotype" w:cs="FrankRuehl"/>
          <w:sz w:val="22"/>
          <w:szCs w:val="26"/>
          <w:lang w:bidi="he-IL"/>
        </w:rPr>
        <w:t>favour</w:t>
      </w:r>
      <w:proofErr w:type="spellEnd"/>
      <w:r w:rsidRPr="00681921">
        <w:rPr>
          <w:rFonts w:ascii="Palatino Linotype" w:hAnsi="Palatino Linotype" w:cs="FrankRuehl"/>
          <w:sz w:val="22"/>
          <w:szCs w:val="26"/>
          <w:lang w:bidi="he-IL"/>
        </w:rPr>
        <w:t>, entrusted for safekeeping and not for use. Since depositaries were not intended to use the deposit, and depositors benefited by its mare acceptance, Roman deposits officially were not supposed to yield any interest. However, depositors could give explicit permission to depositaries to use the deposit, allowing them potentially to profit from it. Why then should not depositors, too, profit from the use of their own property? Thus, a tension existed between official procedure and actual practice, which also applied to the interest-bearing potential of deposits.</w:t>
      </w:r>
    </w:p>
    <w:p w:rsidR="00FA6D5D" w:rsidRPr="00681921"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 xml:space="preserve">Despite legal formalities, evidence there is suggests that interest-free deposits were not the only custom in the Roman empire. In fact, some deposits certainly yielded interest. In the scholarship such interest-bearing deposits are known as </w:t>
      </w:r>
      <w:proofErr w:type="spellStart"/>
      <w:r w:rsidRPr="00681921">
        <w:rPr>
          <w:rFonts w:ascii="Palatino Linotype" w:hAnsi="Palatino Linotype" w:cs="FrankRuehl"/>
          <w:i/>
          <w:iCs/>
          <w:sz w:val="22"/>
          <w:szCs w:val="26"/>
          <w:lang w:bidi="he-IL"/>
        </w:rPr>
        <w:t>depositum</w:t>
      </w:r>
      <w:proofErr w:type="spellEnd"/>
      <w:r w:rsidRPr="00681921">
        <w:rPr>
          <w:rFonts w:ascii="Palatino Linotype" w:hAnsi="Palatino Linotype" w:cs="FrankRuehl"/>
          <w:i/>
          <w:iCs/>
          <w:sz w:val="22"/>
          <w:szCs w:val="26"/>
          <w:lang w:bidi="he-IL"/>
        </w:rPr>
        <w:t xml:space="preserve"> </w:t>
      </w:r>
      <w:proofErr w:type="spellStart"/>
      <w:r w:rsidRPr="00681921">
        <w:rPr>
          <w:rFonts w:ascii="Palatino Linotype" w:hAnsi="Palatino Linotype" w:cs="FrankRuehl"/>
          <w:i/>
          <w:iCs/>
          <w:sz w:val="22"/>
          <w:szCs w:val="26"/>
          <w:lang w:bidi="he-IL"/>
        </w:rPr>
        <w:t>irregulare</w:t>
      </w:r>
      <w:proofErr w:type="spellEnd"/>
      <w:r w:rsidRPr="00681921">
        <w:rPr>
          <w:rFonts w:ascii="Palatino Linotype" w:hAnsi="Palatino Linotype" w:cs="FrankRuehl"/>
          <w:sz w:val="22"/>
          <w:szCs w:val="26"/>
          <w:lang w:bidi="he-IL"/>
        </w:rPr>
        <w:t xml:space="preserve">. The vast literature on the topic has to do with the problematic nature of the evidence. The relevant legal material, both imperial </w:t>
      </w:r>
      <w:proofErr w:type="spellStart"/>
      <w:r w:rsidRPr="00681921">
        <w:rPr>
          <w:rFonts w:ascii="Palatino Linotype" w:hAnsi="Palatino Linotype" w:cs="FrankRuehl"/>
          <w:sz w:val="22"/>
          <w:szCs w:val="26"/>
          <w:lang w:bidi="he-IL"/>
        </w:rPr>
        <w:t>rescripts</w:t>
      </w:r>
      <w:proofErr w:type="spellEnd"/>
      <w:r w:rsidRPr="00681921">
        <w:rPr>
          <w:rFonts w:ascii="Palatino Linotype" w:hAnsi="Palatino Linotype" w:cs="FrankRuehl"/>
          <w:sz w:val="22"/>
          <w:szCs w:val="26"/>
          <w:lang w:bidi="he-IL"/>
        </w:rPr>
        <w:t xml:space="preserve"> and </w:t>
      </w:r>
      <w:r w:rsidRPr="00681921">
        <w:rPr>
          <w:rFonts w:ascii="Palatino Linotype" w:hAnsi="Palatino Linotype" w:cs="FrankRuehl"/>
          <w:i/>
          <w:iCs/>
          <w:sz w:val="22"/>
          <w:szCs w:val="26"/>
          <w:lang w:bidi="he-IL"/>
        </w:rPr>
        <w:t xml:space="preserve">Digest </w:t>
      </w:r>
      <w:r w:rsidRPr="00681921">
        <w:rPr>
          <w:rFonts w:ascii="Palatino Linotype" w:hAnsi="Palatino Linotype" w:cs="FrankRuehl"/>
          <w:sz w:val="22"/>
          <w:szCs w:val="26"/>
          <w:lang w:bidi="he-IL"/>
        </w:rPr>
        <w:t xml:space="preserve">excerpts, spring much suspicion of interpolations and sometime contain internal inconsistencies. Further complications arise from the documentary material, where the Greek </w:t>
      </w:r>
      <w:proofErr w:type="spellStart"/>
      <w:r w:rsidRPr="005109BA">
        <w:rPr>
          <w:rFonts w:ascii="Palatino Linotype" w:hAnsi="Palatino Linotype" w:cs="FrankRuehl"/>
          <w:sz w:val="22"/>
          <w:szCs w:val="26"/>
          <w:lang w:bidi="he-IL"/>
        </w:rPr>
        <w:t>παραθήκη</w:t>
      </w:r>
      <w:proofErr w:type="spellEnd"/>
      <w:r w:rsidRPr="00681921">
        <w:rPr>
          <w:rFonts w:ascii="Palatino Linotype" w:hAnsi="Palatino Linotype" w:cs="FrankRuehl"/>
          <w:i/>
          <w:iCs/>
          <w:sz w:val="22"/>
          <w:szCs w:val="26"/>
          <w:lang w:bidi="he-IL"/>
        </w:rPr>
        <w:t xml:space="preserve"> </w:t>
      </w:r>
      <w:r w:rsidRPr="00681921">
        <w:rPr>
          <w:rFonts w:ascii="Palatino Linotype" w:hAnsi="Palatino Linotype" w:cs="FrankRuehl"/>
          <w:sz w:val="22"/>
          <w:szCs w:val="26"/>
          <w:lang w:bidi="he-IL"/>
        </w:rPr>
        <w:t xml:space="preserve">or </w:t>
      </w:r>
      <w:proofErr w:type="spellStart"/>
      <w:r w:rsidRPr="005109BA">
        <w:rPr>
          <w:rFonts w:ascii="Palatino Linotype" w:hAnsi="Palatino Linotype" w:cs="FrankRuehl"/>
          <w:sz w:val="22"/>
          <w:szCs w:val="26"/>
          <w:lang w:bidi="he-IL"/>
        </w:rPr>
        <w:t>παρακαταθήκη</w:t>
      </w:r>
      <w:proofErr w:type="spellEnd"/>
      <w:r w:rsidRPr="00681921">
        <w:rPr>
          <w:rFonts w:ascii="Palatino Linotype" w:hAnsi="Palatino Linotype" w:cs="FrankRuehl"/>
          <w:i/>
          <w:iCs/>
          <w:sz w:val="22"/>
          <w:szCs w:val="26"/>
          <w:lang w:bidi="he-IL"/>
        </w:rPr>
        <w:t xml:space="preserve"> </w:t>
      </w:r>
      <w:r w:rsidRPr="00681921">
        <w:rPr>
          <w:rFonts w:ascii="Palatino Linotype" w:hAnsi="Palatino Linotype" w:cs="FrankRuehl"/>
          <w:sz w:val="22"/>
          <w:szCs w:val="26"/>
          <w:lang w:bidi="he-IL"/>
        </w:rPr>
        <w:t xml:space="preserve">are often used as equivalents to the Latin </w:t>
      </w:r>
      <w:proofErr w:type="spellStart"/>
      <w:r w:rsidRPr="00681921">
        <w:rPr>
          <w:rFonts w:ascii="Palatino Linotype" w:hAnsi="Palatino Linotype" w:cs="FrankRuehl"/>
          <w:i/>
          <w:iCs/>
          <w:sz w:val="22"/>
          <w:szCs w:val="26"/>
          <w:lang w:bidi="he-IL"/>
        </w:rPr>
        <w:t>depositum</w:t>
      </w:r>
      <w:proofErr w:type="spellEnd"/>
      <w:r w:rsidRPr="00681921">
        <w:rPr>
          <w:rFonts w:ascii="Palatino Linotype" w:hAnsi="Palatino Linotype" w:cs="FrankRuehl"/>
          <w:sz w:val="22"/>
          <w:szCs w:val="26"/>
          <w:lang w:bidi="he-IL"/>
        </w:rPr>
        <w:t xml:space="preserve">. However, whereas </w:t>
      </w:r>
      <w:proofErr w:type="spellStart"/>
      <w:r w:rsidRPr="00681921">
        <w:rPr>
          <w:rFonts w:ascii="Palatino Linotype" w:hAnsi="Palatino Linotype" w:cs="FrankRuehl"/>
          <w:i/>
          <w:iCs/>
          <w:sz w:val="22"/>
          <w:szCs w:val="26"/>
          <w:lang w:bidi="he-IL"/>
        </w:rPr>
        <w:t>depositum</w:t>
      </w:r>
      <w:proofErr w:type="spellEnd"/>
      <w:r w:rsidRPr="00681921">
        <w:rPr>
          <w:rFonts w:ascii="Palatino Linotype" w:hAnsi="Palatino Linotype" w:cs="FrankRuehl"/>
          <w:i/>
          <w:iCs/>
          <w:sz w:val="22"/>
          <w:szCs w:val="26"/>
          <w:lang w:bidi="he-IL"/>
        </w:rPr>
        <w:t xml:space="preserve"> </w:t>
      </w:r>
      <w:r w:rsidRPr="00681921">
        <w:rPr>
          <w:rFonts w:ascii="Palatino Linotype" w:hAnsi="Palatino Linotype" w:cs="FrankRuehl"/>
          <w:sz w:val="22"/>
          <w:szCs w:val="26"/>
          <w:lang w:bidi="he-IL"/>
        </w:rPr>
        <w:t xml:space="preserve">was a </w:t>
      </w:r>
      <w:proofErr w:type="spellStart"/>
      <w:r w:rsidRPr="00681921">
        <w:rPr>
          <w:rFonts w:ascii="Palatino Linotype" w:hAnsi="Palatino Linotype" w:cs="FrankRuehl"/>
          <w:i/>
          <w:iCs/>
          <w:sz w:val="22"/>
          <w:szCs w:val="26"/>
          <w:lang w:bidi="he-IL"/>
        </w:rPr>
        <w:t>contractus</w:t>
      </w:r>
      <w:proofErr w:type="spellEnd"/>
      <w:r w:rsidRPr="00681921">
        <w:rPr>
          <w:rFonts w:ascii="Palatino Linotype" w:hAnsi="Palatino Linotype" w:cs="FrankRuehl"/>
          <w:sz w:val="22"/>
          <w:szCs w:val="26"/>
          <w:lang w:bidi="he-IL"/>
        </w:rPr>
        <w:t xml:space="preserve">, primary aimed at custody, </w:t>
      </w:r>
      <w:proofErr w:type="spellStart"/>
      <w:r w:rsidRPr="005109BA">
        <w:rPr>
          <w:rFonts w:ascii="Palatino Linotype" w:hAnsi="Palatino Linotype" w:cs="FrankRuehl"/>
          <w:sz w:val="22"/>
          <w:szCs w:val="26"/>
          <w:lang w:bidi="he-IL"/>
        </w:rPr>
        <w:t>παρα</w:t>
      </w:r>
      <w:proofErr w:type="spellEnd"/>
      <w:r w:rsidRPr="005109BA">
        <w:rPr>
          <w:rFonts w:ascii="Palatino Linotype" w:hAnsi="Palatino Linotype" w:cs="FrankRuehl"/>
          <w:sz w:val="22"/>
          <w:szCs w:val="26"/>
          <w:lang w:bidi="he-IL"/>
        </w:rPr>
        <w:t>(</w:t>
      </w:r>
      <w:proofErr w:type="spellStart"/>
      <w:r w:rsidRPr="005109BA">
        <w:rPr>
          <w:rFonts w:ascii="Palatino Linotype" w:hAnsi="Palatino Linotype" w:cs="FrankRuehl"/>
          <w:sz w:val="22"/>
          <w:szCs w:val="26"/>
          <w:lang w:bidi="he-IL"/>
        </w:rPr>
        <w:t>κατα</w:t>
      </w:r>
      <w:proofErr w:type="spellEnd"/>
      <w:r w:rsidRPr="005109BA">
        <w:rPr>
          <w:rFonts w:ascii="Palatino Linotype" w:hAnsi="Palatino Linotype" w:cs="FrankRuehl"/>
          <w:sz w:val="22"/>
          <w:szCs w:val="26"/>
          <w:lang w:bidi="he-IL"/>
        </w:rPr>
        <w:t>)</w:t>
      </w:r>
      <w:proofErr w:type="spellStart"/>
      <w:r w:rsidRPr="005109BA">
        <w:rPr>
          <w:rFonts w:ascii="Palatino Linotype" w:hAnsi="Palatino Linotype" w:cs="FrankRuehl"/>
          <w:sz w:val="22"/>
          <w:szCs w:val="26"/>
          <w:lang w:bidi="he-IL"/>
        </w:rPr>
        <w:t>θήκη</w:t>
      </w:r>
      <w:proofErr w:type="spellEnd"/>
      <w:r w:rsidRPr="00681921">
        <w:rPr>
          <w:rFonts w:ascii="Palatino Linotype" w:hAnsi="Palatino Linotype" w:cs="FrankRuehl"/>
          <w:i/>
          <w:iCs/>
          <w:sz w:val="22"/>
          <w:szCs w:val="26"/>
          <w:lang w:bidi="he-IL"/>
        </w:rPr>
        <w:t xml:space="preserve"> </w:t>
      </w:r>
      <w:r w:rsidRPr="00681921">
        <w:rPr>
          <w:rFonts w:ascii="Palatino Linotype" w:hAnsi="Palatino Linotype" w:cs="FrankRuehl"/>
          <w:sz w:val="22"/>
          <w:szCs w:val="26"/>
          <w:lang w:bidi="he-IL"/>
        </w:rPr>
        <w:t>was a contractual formula, applied also in circumstances which surpass that of safekeeping.</w:t>
      </w:r>
    </w:p>
    <w:p w:rsidR="00FA6D5D"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This paper offers an overview of the relevant evidence. It strongly supports the existence of interest-bearing deposits, and explains inconsistencies in legal evidence as attempts to reconcile legal strictures with actual practice.</w:t>
      </w:r>
    </w:p>
    <w:p w:rsidR="005109BA" w:rsidRDefault="005109BA" w:rsidP="00093500">
      <w:pPr>
        <w:spacing w:line="276" w:lineRule="auto"/>
        <w:jc w:val="both"/>
        <w:rPr>
          <w:rFonts w:ascii="Palatino Linotype" w:hAnsi="Palatino Linotype" w:cs="FrankRuehl"/>
          <w:sz w:val="22"/>
          <w:szCs w:val="26"/>
          <w:lang w:bidi="he-IL"/>
        </w:rPr>
      </w:pPr>
    </w:p>
    <w:p w:rsidR="005109BA" w:rsidRDefault="005109BA" w:rsidP="00093500">
      <w:pPr>
        <w:spacing w:line="276" w:lineRule="auto"/>
        <w:jc w:val="both"/>
        <w:rPr>
          <w:rFonts w:ascii="Palatino Linotype" w:hAnsi="Palatino Linotype" w:cs="FrankRuehl"/>
          <w:sz w:val="22"/>
          <w:szCs w:val="26"/>
          <w:lang w:bidi="he-IL"/>
        </w:rPr>
      </w:pPr>
    </w:p>
    <w:p w:rsidR="005109BA" w:rsidRDefault="005109BA" w:rsidP="00093500">
      <w:pPr>
        <w:spacing w:line="276" w:lineRule="auto"/>
        <w:jc w:val="both"/>
        <w:rPr>
          <w:rFonts w:ascii="Palatino Linotype" w:hAnsi="Palatino Linotype" w:cs="FrankRuehl"/>
          <w:sz w:val="22"/>
          <w:szCs w:val="26"/>
          <w:lang w:bidi="he-IL"/>
        </w:rPr>
      </w:pPr>
    </w:p>
    <w:p w:rsidR="005109BA" w:rsidRPr="005109BA" w:rsidRDefault="005109BA" w:rsidP="00093500">
      <w:pPr>
        <w:bidi/>
        <w:spacing w:line="276" w:lineRule="auto"/>
        <w:jc w:val="both"/>
        <w:rPr>
          <w:rFonts w:ascii="Palatino Linotype" w:hAnsi="Palatino Linotype" w:cs="FrankRuehl"/>
          <w:b/>
          <w:bCs/>
          <w:sz w:val="26"/>
          <w:szCs w:val="30"/>
          <w:rtl/>
          <w:lang w:bidi="he-IL"/>
        </w:rPr>
      </w:pPr>
      <w:proofErr w:type="spellStart"/>
      <w:r w:rsidRPr="005109BA">
        <w:rPr>
          <w:rFonts w:ascii="Palatino Linotype" w:hAnsi="Palatino Linotype" w:cs="FrankRuehl"/>
          <w:b/>
          <w:bCs/>
          <w:sz w:val="26"/>
          <w:szCs w:val="30"/>
          <w:rtl/>
          <w:lang w:bidi="he-IL"/>
        </w:rPr>
        <w:t>בקכוס</w:t>
      </w:r>
      <w:proofErr w:type="spellEnd"/>
      <w:r w:rsidRPr="005109BA">
        <w:rPr>
          <w:rFonts w:ascii="Palatino Linotype" w:hAnsi="Palatino Linotype" w:cs="FrankRuehl"/>
          <w:b/>
          <w:bCs/>
          <w:sz w:val="26"/>
          <w:szCs w:val="30"/>
          <w:rtl/>
          <w:lang w:bidi="he-IL"/>
        </w:rPr>
        <w:t xml:space="preserve"> בגן הרומי – </w:t>
      </w:r>
      <w:proofErr w:type="spellStart"/>
      <w:r w:rsidRPr="005109BA">
        <w:rPr>
          <w:rFonts w:ascii="Palatino Linotype" w:hAnsi="Palatino Linotype" w:cs="FrankRuehl"/>
          <w:b/>
          <w:bCs/>
          <w:sz w:val="26"/>
          <w:szCs w:val="30"/>
          <w:rtl/>
          <w:lang w:bidi="he-IL"/>
        </w:rPr>
        <w:t>עניין</w:t>
      </w:r>
      <w:proofErr w:type="spellEnd"/>
      <w:r w:rsidRPr="005109BA">
        <w:rPr>
          <w:rFonts w:ascii="Palatino Linotype" w:hAnsi="Palatino Linotype" w:cs="FrankRuehl"/>
          <w:b/>
          <w:bCs/>
          <w:sz w:val="26"/>
          <w:szCs w:val="30"/>
          <w:rtl/>
          <w:lang w:bidi="he-IL"/>
        </w:rPr>
        <w:t xml:space="preserve"> אזרחי</w:t>
      </w:r>
    </w:p>
    <w:p w:rsidR="00FA6D5F" w:rsidRDefault="00FA6D5F" w:rsidP="00093500">
      <w:pPr>
        <w:bidi/>
        <w:spacing w:line="276" w:lineRule="auto"/>
        <w:jc w:val="both"/>
        <w:rPr>
          <w:rFonts w:ascii="Palatino Linotype" w:hAnsi="Palatino Linotype" w:cs="FrankRuehl" w:hint="cs"/>
          <w:sz w:val="26"/>
          <w:szCs w:val="30"/>
          <w:rtl/>
          <w:lang w:bidi="he-IL"/>
        </w:rPr>
      </w:pPr>
      <w:r w:rsidRPr="00FA6D5F">
        <w:rPr>
          <w:rFonts w:ascii="Times New Roman" w:hAnsi="Times New Roman" w:cs="FrankRuehl" w:hint="cs"/>
          <w:sz w:val="26"/>
          <w:szCs w:val="30"/>
          <w:rtl/>
          <w:lang w:bidi="he-IL"/>
        </w:rPr>
        <w:t>שׂ</w:t>
      </w:r>
      <w:r w:rsidR="005109BA" w:rsidRPr="005109BA">
        <w:rPr>
          <w:rFonts w:ascii="Palatino Linotype" w:hAnsi="Palatino Linotype" w:cs="FrankRuehl"/>
          <w:sz w:val="26"/>
          <w:szCs w:val="30"/>
          <w:rtl/>
          <w:lang w:bidi="he-IL"/>
        </w:rPr>
        <w:t>רה גלבוע-קרני</w:t>
      </w:r>
    </w:p>
    <w:p w:rsidR="005109BA" w:rsidRPr="00FA6D5F" w:rsidRDefault="005109BA" w:rsidP="00093500">
      <w:pPr>
        <w:bidi/>
        <w:spacing w:line="276" w:lineRule="auto"/>
        <w:jc w:val="both"/>
        <w:rPr>
          <w:rFonts w:ascii="Palatino Linotype" w:hAnsi="Palatino Linotype" w:cs="FrankRuehl" w:hint="cs"/>
          <w:sz w:val="26"/>
          <w:szCs w:val="30"/>
          <w:rtl/>
          <w:lang w:bidi="he-IL"/>
        </w:rPr>
      </w:pPr>
      <w:r w:rsidRPr="005109BA">
        <w:rPr>
          <w:rFonts w:ascii="Palatino Linotype" w:hAnsi="Palatino Linotype" w:cs="FrankRuehl"/>
          <w:sz w:val="26"/>
          <w:szCs w:val="30"/>
          <w:rtl/>
          <w:lang w:bidi="he-IL"/>
        </w:rPr>
        <w:t xml:space="preserve">החוג </w:t>
      </w:r>
      <w:proofErr w:type="spellStart"/>
      <w:r w:rsidRPr="005109BA">
        <w:rPr>
          <w:rFonts w:ascii="Palatino Linotype" w:hAnsi="Palatino Linotype" w:cs="FrankRuehl"/>
          <w:sz w:val="26"/>
          <w:szCs w:val="30"/>
          <w:rtl/>
          <w:lang w:bidi="he-IL"/>
        </w:rPr>
        <w:t>לארכיאולוגיה</w:t>
      </w:r>
      <w:proofErr w:type="spellEnd"/>
      <w:r w:rsidRPr="005109BA">
        <w:rPr>
          <w:rFonts w:ascii="Palatino Linotype" w:hAnsi="Palatino Linotype" w:cs="FrankRuehl"/>
          <w:sz w:val="26"/>
          <w:szCs w:val="30"/>
          <w:rtl/>
          <w:lang w:bidi="he-IL"/>
        </w:rPr>
        <w:t>, אוניברסיטת חיפה</w:t>
      </w:r>
    </w:p>
    <w:p w:rsidR="00FA6D5F" w:rsidRDefault="00FA6D5F" w:rsidP="00093500">
      <w:pPr>
        <w:bidi/>
        <w:spacing w:line="276" w:lineRule="auto"/>
        <w:jc w:val="both"/>
        <w:rPr>
          <w:rFonts w:ascii="Palatino Linotype" w:hAnsi="Palatino Linotype" w:cs="FrankRuehl" w:hint="cs"/>
          <w:sz w:val="22"/>
          <w:szCs w:val="26"/>
          <w:rtl/>
          <w:lang w:bidi="he-IL"/>
        </w:rPr>
      </w:pPr>
    </w:p>
    <w:p w:rsidR="005109BA" w:rsidRPr="005109BA" w:rsidRDefault="005109BA" w:rsidP="00093500">
      <w:pPr>
        <w:bidi/>
        <w:spacing w:line="276" w:lineRule="auto"/>
        <w:jc w:val="both"/>
        <w:rPr>
          <w:rFonts w:ascii="Palatino Linotype" w:hAnsi="Palatino Linotype" w:cs="FrankRuehl"/>
          <w:sz w:val="22"/>
          <w:szCs w:val="26"/>
          <w:rtl/>
          <w:lang w:bidi="he-IL"/>
        </w:rPr>
      </w:pPr>
      <w:r w:rsidRPr="005109BA">
        <w:rPr>
          <w:rFonts w:ascii="Palatino Linotype" w:hAnsi="Palatino Linotype" w:cs="FrankRuehl"/>
          <w:sz w:val="22"/>
          <w:szCs w:val="26"/>
          <w:rtl/>
          <w:lang w:bidi="he-IL"/>
        </w:rPr>
        <w:t xml:space="preserve">הגנים הרומיים היו משופעים </w:t>
      </w:r>
      <w:proofErr w:type="spellStart"/>
      <w:r w:rsidRPr="005109BA">
        <w:rPr>
          <w:rFonts w:ascii="Palatino Linotype" w:hAnsi="Palatino Linotype" w:cs="FrankRuehl"/>
          <w:sz w:val="22"/>
          <w:szCs w:val="26"/>
          <w:rtl/>
          <w:lang w:bidi="he-IL"/>
        </w:rPr>
        <w:t>בדימויים</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דיוניסיים</w:t>
      </w:r>
      <w:proofErr w:type="spellEnd"/>
      <w:r w:rsidRPr="005109BA">
        <w:rPr>
          <w:rFonts w:ascii="Palatino Linotype" w:hAnsi="Palatino Linotype" w:cs="FrankRuehl"/>
          <w:sz w:val="22"/>
          <w:szCs w:val="26"/>
          <w:rtl/>
          <w:lang w:bidi="he-IL"/>
        </w:rPr>
        <w:t xml:space="preserve">, תופעה שלא נעלמה מעיני החוקרים, ואולם מחקר שיטתי המנסה לעמוד על משמעותם של </w:t>
      </w:r>
      <w:proofErr w:type="spellStart"/>
      <w:r w:rsidRPr="005109BA">
        <w:rPr>
          <w:rFonts w:ascii="Palatino Linotype" w:hAnsi="Palatino Linotype" w:cs="FrankRuehl"/>
          <w:sz w:val="22"/>
          <w:szCs w:val="26"/>
          <w:rtl/>
          <w:lang w:bidi="he-IL"/>
        </w:rPr>
        <w:t>דימויים</w:t>
      </w:r>
      <w:proofErr w:type="spellEnd"/>
      <w:r w:rsidRPr="005109BA">
        <w:rPr>
          <w:rFonts w:ascii="Palatino Linotype" w:hAnsi="Palatino Linotype" w:cs="FrankRuehl"/>
          <w:sz w:val="22"/>
          <w:szCs w:val="26"/>
          <w:rtl/>
          <w:lang w:bidi="he-IL"/>
        </w:rPr>
        <w:t xml:space="preserve"> אלה טרם נעשה. המחקר הנוכחי ניסה לברר סוגיה זו על ידי עיון שיטתי בסוגה אחת </w:t>
      </w:r>
      <w:proofErr w:type="spellStart"/>
      <w:r w:rsidRPr="005109BA">
        <w:rPr>
          <w:rFonts w:ascii="Palatino Linotype" w:hAnsi="Palatino Linotype" w:cs="FrankRuehl"/>
          <w:sz w:val="22"/>
          <w:szCs w:val="26"/>
          <w:rtl/>
          <w:lang w:bidi="he-IL"/>
        </w:rPr>
        <w:t>מעיטורי</w:t>
      </w:r>
      <w:proofErr w:type="spellEnd"/>
      <w:r w:rsidRPr="005109BA">
        <w:rPr>
          <w:rFonts w:ascii="Palatino Linotype" w:hAnsi="Palatino Linotype" w:cs="FrankRuehl"/>
          <w:sz w:val="22"/>
          <w:szCs w:val="26"/>
          <w:rtl/>
          <w:lang w:bidi="he-IL"/>
        </w:rPr>
        <w:t xml:space="preserve"> הגן, </w:t>
      </w:r>
      <w:proofErr w:type="spellStart"/>
      <w:r w:rsidRPr="005109BA">
        <w:rPr>
          <w:rFonts w:ascii="Palatino Linotype" w:hAnsi="Palatino Linotype" w:cs="FrankRuehl"/>
          <w:sz w:val="22"/>
          <w:szCs w:val="26"/>
          <w:rtl/>
          <w:lang w:bidi="he-IL"/>
        </w:rPr>
        <w:t>ה</w:t>
      </w:r>
      <w:r w:rsidRPr="005109BA">
        <w:rPr>
          <w:rFonts w:ascii="Palatino Linotype" w:hAnsi="Palatino Linotype" w:cs="FrankRuehl"/>
          <w:i/>
          <w:iCs/>
          <w:sz w:val="22"/>
          <w:szCs w:val="26"/>
          <w:rtl/>
          <w:lang w:bidi="he-IL"/>
        </w:rPr>
        <w:t>אוסקילה</w:t>
      </w:r>
      <w:proofErr w:type="spellEnd"/>
      <w:r w:rsidRPr="005109BA">
        <w:rPr>
          <w:rFonts w:ascii="Palatino Linotype" w:hAnsi="Palatino Linotype" w:cs="FrankRuehl"/>
          <w:i/>
          <w:iCs/>
          <w:sz w:val="22"/>
          <w:szCs w:val="26"/>
          <w:rtl/>
          <w:lang w:bidi="he-IL"/>
        </w:rPr>
        <w:t xml:space="preserve"> </w:t>
      </w:r>
      <w:r w:rsidRPr="005109BA">
        <w:rPr>
          <w:rFonts w:ascii="Palatino Linotype" w:hAnsi="Palatino Linotype" w:cs="FrankRuehl"/>
          <w:sz w:val="22"/>
          <w:szCs w:val="26"/>
          <w:rtl/>
          <w:lang w:bidi="he-IL"/>
        </w:rPr>
        <w:t>(</w:t>
      </w:r>
      <w:proofErr w:type="spellStart"/>
      <w:r w:rsidRPr="005109BA">
        <w:rPr>
          <w:rFonts w:ascii="Palatino Linotype" w:hAnsi="Palatino Linotype" w:cs="FrankRuehl"/>
          <w:i/>
          <w:iCs/>
          <w:sz w:val="22"/>
          <w:szCs w:val="26"/>
          <w:lang w:bidi="he-IL"/>
        </w:rPr>
        <w:t>oscilla</w:t>
      </w:r>
      <w:proofErr w:type="spellEnd"/>
      <w:r w:rsidRPr="005109BA">
        <w:rPr>
          <w:rFonts w:ascii="Palatino Linotype" w:hAnsi="Palatino Linotype" w:cs="FrankRuehl"/>
          <w:sz w:val="22"/>
          <w:szCs w:val="26"/>
          <w:rtl/>
          <w:lang w:bidi="he-IL"/>
        </w:rPr>
        <w:t xml:space="preserve">). המחקר הקיף כ- 450 פריטים מרחבי העולם הרומי, </w:t>
      </w:r>
      <w:proofErr w:type="spellStart"/>
      <w:r w:rsidRPr="005109BA">
        <w:rPr>
          <w:rFonts w:ascii="Palatino Linotype" w:hAnsi="Palatino Linotype" w:cs="FrankRuehl"/>
          <w:sz w:val="22"/>
          <w:szCs w:val="26"/>
          <w:rtl/>
          <w:lang w:bidi="he-IL"/>
        </w:rPr>
        <w:t>המהווים</w:t>
      </w:r>
      <w:proofErr w:type="spellEnd"/>
      <w:r w:rsidRPr="005109BA">
        <w:rPr>
          <w:rFonts w:ascii="Palatino Linotype" w:hAnsi="Palatino Linotype" w:cs="FrankRuehl"/>
          <w:sz w:val="22"/>
          <w:szCs w:val="26"/>
          <w:rtl/>
          <w:lang w:bidi="he-IL"/>
        </w:rPr>
        <w:t xml:space="preserve"> את כל </w:t>
      </w:r>
      <w:proofErr w:type="spellStart"/>
      <w:r w:rsidRPr="005109BA">
        <w:rPr>
          <w:rFonts w:ascii="Palatino Linotype" w:hAnsi="Palatino Linotype" w:cs="FrankRuehl"/>
          <w:sz w:val="22"/>
          <w:szCs w:val="26"/>
          <w:rtl/>
          <w:lang w:bidi="he-IL"/>
        </w:rPr>
        <w:t>ה</w:t>
      </w:r>
      <w:r w:rsidRPr="005109BA">
        <w:rPr>
          <w:rFonts w:ascii="Palatino Linotype" w:hAnsi="Palatino Linotype" w:cs="FrankRuehl"/>
          <w:i/>
          <w:iCs/>
          <w:sz w:val="22"/>
          <w:szCs w:val="26"/>
          <w:rtl/>
          <w:lang w:bidi="he-IL"/>
        </w:rPr>
        <w:t>אוסקילה</w:t>
      </w:r>
      <w:proofErr w:type="spellEnd"/>
      <w:r w:rsidRPr="005109BA">
        <w:rPr>
          <w:rFonts w:ascii="Palatino Linotype" w:hAnsi="Palatino Linotype" w:cs="FrankRuehl"/>
          <w:sz w:val="22"/>
          <w:szCs w:val="26"/>
          <w:rtl/>
          <w:lang w:bidi="he-IL"/>
        </w:rPr>
        <w:t xml:space="preserve"> שזכו לקטלוג עד כה. </w:t>
      </w:r>
      <w:proofErr w:type="spellStart"/>
      <w:r w:rsidRPr="005109BA">
        <w:rPr>
          <w:rFonts w:ascii="Palatino Linotype" w:hAnsi="Palatino Linotype" w:cs="FrankRuehl"/>
          <w:sz w:val="22"/>
          <w:szCs w:val="26"/>
          <w:rtl/>
          <w:lang w:bidi="he-IL"/>
        </w:rPr>
        <w:t>הדימויים</w:t>
      </w:r>
      <w:proofErr w:type="spellEnd"/>
      <w:r w:rsidRPr="005109BA">
        <w:rPr>
          <w:rFonts w:ascii="Palatino Linotype" w:hAnsi="Palatino Linotype" w:cs="FrankRuehl"/>
          <w:sz w:val="22"/>
          <w:szCs w:val="26"/>
          <w:rtl/>
          <w:lang w:bidi="he-IL"/>
        </w:rPr>
        <w:t xml:space="preserve"> על כל </w:t>
      </w:r>
      <w:proofErr w:type="spellStart"/>
      <w:r w:rsidRPr="005109BA">
        <w:rPr>
          <w:rFonts w:ascii="Palatino Linotype" w:hAnsi="Palatino Linotype" w:cs="FrankRuehl"/>
          <w:i/>
          <w:iCs/>
          <w:sz w:val="22"/>
          <w:szCs w:val="26"/>
          <w:rtl/>
          <w:lang w:bidi="he-IL"/>
        </w:rPr>
        <w:t>אוסקילום</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מוינו</w:t>
      </w:r>
      <w:proofErr w:type="spellEnd"/>
      <w:r w:rsidRPr="005109BA">
        <w:rPr>
          <w:rFonts w:ascii="Palatino Linotype" w:hAnsi="Palatino Linotype" w:cs="FrankRuehl"/>
          <w:sz w:val="22"/>
          <w:szCs w:val="26"/>
          <w:rtl/>
          <w:lang w:bidi="he-IL"/>
        </w:rPr>
        <w:t xml:space="preserve"> לקבוצות </w:t>
      </w:r>
      <w:proofErr w:type="spellStart"/>
      <w:r w:rsidRPr="005109BA">
        <w:rPr>
          <w:rFonts w:ascii="Palatino Linotype" w:hAnsi="Palatino Linotype" w:cs="FrankRuehl"/>
          <w:sz w:val="22"/>
          <w:szCs w:val="26"/>
          <w:rtl/>
          <w:lang w:bidi="he-IL"/>
        </w:rPr>
        <w:t>איקונוגראפיות</w:t>
      </w:r>
      <w:proofErr w:type="spellEnd"/>
      <w:r w:rsidRPr="005109BA">
        <w:rPr>
          <w:rFonts w:ascii="Palatino Linotype" w:hAnsi="Palatino Linotype" w:cs="FrankRuehl"/>
          <w:sz w:val="22"/>
          <w:szCs w:val="26"/>
          <w:rtl/>
          <w:lang w:bidi="he-IL"/>
        </w:rPr>
        <w:t>.</w:t>
      </w:r>
    </w:p>
    <w:p w:rsidR="005109BA" w:rsidRPr="005109BA" w:rsidRDefault="005109BA" w:rsidP="00093500">
      <w:pPr>
        <w:bidi/>
        <w:spacing w:line="276" w:lineRule="auto"/>
        <w:jc w:val="both"/>
        <w:rPr>
          <w:rFonts w:ascii="Palatino Linotype" w:hAnsi="Palatino Linotype" w:cs="FrankRuehl"/>
          <w:sz w:val="22"/>
          <w:szCs w:val="26"/>
          <w:rtl/>
          <w:lang w:bidi="he-IL"/>
        </w:rPr>
      </w:pPr>
      <w:proofErr w:type="spellStart"/>
      <w:r w:rsidRPr="005109BA">
        <w:rPr>
          <w:rFonts w:ascii="Palatino Linotype" w:hAnsi="Palatino Linotype" w:cs="FrankRuehl"/>
          <w:sz w:val="22"/>
          <w:szCs w:val="26"/>
          <w:rtl/>
          <w:lang w:bidi="he-IL"/>
        </w:rPr>
        <w:t>דימויים</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דיוניסיים</w:t>
      </w:r>
      <w:proofErr w:type="spellEnd"/>
      <w:r w:rsidRPr="005109BA">
        <w:rPr>
          <w:rFonts w:ascii="Palatino Linotype" w:hAnsi="Palatino Linotype" w:cs="FrankRuehl"/>
          <w:sz w:val="22"/>
          <w:szCs w:val="26"/>
          <w:rtl/>
          <w:lang w:bidi="he-IL"/>
        </w:rPr>
        <w:t xml:space="preserve"> נמצאו על גבי 88% מן הפריטים. על גבי 73 תבליטים (17%) נמצא תאור של מזבח, תמיד בקונטקסט </w:t>
      </w:r>
      <w:proofErr w:type="spellStart"/>
      <w:r w:rsidRPr="005109BA">
        <w:rPr>
          <w:rFonts w:ascii="Palatino Linotype" w:hAnsi="Palatino Linotype" w:cs="FrankRuehl"/>
          <w:sz w:val="22"/>
          <w:szCs w:val="26"/>
          <w:rtl/>
          <w:lang w:bidi="he-IL"/>
        </w:rPr>
        <w:t>דיוניסי</w:t>
      </w:r>
      <w:proofErr w:type="spellEnd"/>
      <w:r w:rsidRPr="005109BA">
        <w:rPr>
          <w:rFonts w:ascii="Palatino Linotype" w:hAnsi="Palatino Linotype" w:cs="FrankRuehl"/>
          <w:sz w:val="22"/>
          <w:szCs w:val="26"/>
          <w:rtl/>
          <w:lang w:bidi="he-IL"/>
        </w:rPr>
        <w:t xml:space="preserve">. ממצא זה כיוון את המחקר לברורה של שאלת </w:t>
      </w:r>
      <w:proofErr w:type="spellStart"/>
      <w:r w:rsidRPr="005109BA">
        <w:rPr>
          <w:rFonts w:ascii="Palatino Linotype" w:hAnsi="Palatino Linotype" w:cs="FrankRuehl"/>
          <w:sz w:val="22"/>
          <w:szCs w:val="26"/>
          <w:rtl/>
          <w:lang w:bidi="he-IL"/>
        </w:rPr>
        <w:t>הפולחן</w:t>
      </w:r>
      <w:proofErr w:type="spellEnd"/>
      <w:r w:rsidRPr="005109BA">
        <w:rPr>
          <w:rFonts w:ascii="Palatino Linotype" w:hAnsi="Palatino Linotype" w:cs="FrankRuehl"/>
          <w:sz w:val="22"/>
          <w:szCs w:val="26"/>
          <w:rtl/>
          <w:lang w:bidi="he-IL"/>
        </w:rPr>
        <w:t xml:space="preserve">. ארבעה </w:t>
      </w:r>
      <w:proofErr w:type="spellStart"/>
      <w:r w:rsidRPr="005109BA">
        <w:rPr>
          <w:rFonts w:ascii="Palatino Linotype" w:hAnsi="Palatino Linotype" w:cs="FrankRuehl"/>
          <w:sz w:val="22"/>
          <w:szCs w:val="26"/>
          <w:rtl/>
          <w:lang w:bidi="he-IL"/>
        </w:rPr>
        <w:t>פולחנים</w:t>
      </w:r>
      <w:proofErr w:type="spellEnd"/>
      <w:r w:rsidRPr="005109BA">
        <w:rPr>
          <w:rFonts w:ascii="Palatino Linotype" w:hAnsi="Palatino Linotype" w:cs="FrankRuehl"/>
          <w:sz w:val="22"/>
          <w:szCs w:val="26"/>
          <w:rtl/>
          <w:lang w:bidi="he-IL"/>
        </w:rPr>
        <w:t xml:space="preserve"> רומיים הקשורים </w:t>
      </w:r>
      <w:proofErr w:type="spellStart"/>
      <w:r w:rsidRPr="005109BA">
        <w:rPr>
          <w:rFonts w:ascii="Palatino Linotype" w:hAnsi="Palatino Linotype" w:cs="FrankRuehl"/>
          <w:sz w:val="22"/>
          <w:szCs w:val="26"/>
          <w:rtl/>
          <w:lang w:bidi="he-IL"/>
        </w:rPr>
        <w:t>בליבר</w:t>
      </w:r>
      <w:proofErr w:type="spellEnd"/>
      <w:r w:rsidRPr="005109BA">
        <w:rPr>
          <w:rFonts w:ascii="Palatino Linotype" w:hAnsi="Palatino Linotype" w:cs="FrankRuehl"/>
          <w:sz w:val="22"/>
          <w:szCs w:val="26"/>
          <w:rtl/>
          <w:lang w:bidi="he-IL"/>
        </w:rPr>
        <w:t>-</w:t>
      </w:r>
      <w:proofErr w:type="spellStart"/>
      <w:r w:rsidRPr="005109BA">
        <w:rPr>
          <w:rFonts w:ascii="Palatino Linotype" w:hAnsi="Palatino Linotype" w:cs="FrankRuehl"/>
          <w:sz w:val="22"/>
          <w:szCs w:val="26"/>
          <w:rtl/>
          <w:lang w:bidi="he-IL"/>
        </w:rPr>
        <w:t>פאטר</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lang w:bidi="he-IL"/>
        </w:rPr>
        <w:t>Liber</w:t>
      </w:r>
      <w:proofErr w:type="spellEnd"/>
      <w:r w:rsidRPr="005109BA">
        <w:rPr>
          <w:rFonts w:ascii="Palatino Linotype" w:hAnsi="Palatino Linotype" w:cs="FrankRuehl"/>
          <w:sz w:val="22"/>
          <w:szCs w:val="26"/>
          <w:lang w:bidi="he-IL"/>
        </w:rPr>
        <w:t>-Pater</w:t>
      </w:r>
      <w:r w:rsidRPr="005109BA">
        <w:rPr>
          <w:rFonts w:ascii="Palatino Linotype" w:hAnsi="Palatino Linotype" w:cs="FrankRuehl"/>
          <w:sz w:val="22"/>
          <w:szCs w:val="26"/>
          <w:rtl/>
          <w:lang w:bidi="he-IL"/>
        </w:rPr>
        <w:t xml:space="preserve">), הוא </w:t>
      </w:r>
      <w:proofErr w:type="spellStart"/>
      <w:r w:rsidRPr="005109BA">
        <w:rPr>
          <w:rFonts w:ascii="Palatino Linotype" w:hAnsi="Palatino Linotype" w:cs="FrankRuehl"/>
          <w:sz w:val="22"/>
          <w:szCs w:val="26"/>
          <w:rtl/>
          <w:lang w:bidi="he-IL"/>
        </w:rPr>
        <w:t>בקכוס</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נידונו</w:t>
      </w:r>
      <w:proofErr w:type="spellEnd"/>
      <w:r w:rsidRPr="005109BA">
        <w:rPr>
          <w:rFonts w:ascii="Palatino Linotype" w:hAnsi="Palatino Linotype" w:cs="FrankRuehl"/>
          <w:sz w:val="22"/>
          <w:szCs w:val="26"/>
          <w:rtl/>
          <w:lang w:bidi="he-IL"/>
        </w:rPr>
        <w:t xml:space="preserve">. הראשון שבהם הוא המובן מאליו: הבציר והפקת היין – ואולם, נמצאו רק 27 פריטים (6%) המאזכרים ענבים או יין. </w:t>
      </w:r>
      <w:proofErr w:type="spellStart"/>
      <w:r w:rsidRPr="005109BA">
        <w:rPr>
          <w:rFonts w:ascii="Palatino Linotype" w:hAnsi="Palatino Linotype" w:cs="FrankRuehl"/>
          <w:sz w:val="22"/>
          <w:szCs w:val="26"/>
          <w:rtl/>
          <w:lang w:bidi="he-IL"/>
        </w:rPr>
        <w:t>הפולחן</w:t>
      </w:r>
      <w:proofErr w:type="spellEnd"/>
      <w:r w:rsidRPr="005109BA">
        <w:rPr>
          <w:rFonts w:ascii="Palatino Linotype" w:hAnsi="Palatino Linotype" w:cs="FrankRuehl"/>
          <w:sz w:val="22"/>
          <w:szCs w:val="26"/>
          <w:rtl/>
          <w:lang w:bidi="he-IL"/>
        </w:rPr>
        <w:t xml:space="preserve"> השני שנבחן הוא </w:t>
      </w:r>
      <w:proofErr w:type="spellStart"/>
      <w:r w:rsidRPr="005109BA">
        <w:rPr>
          <w:rFonts w:ascii="Palatino Linotype" w:hAnsi="Palatino Linotype" w:cs="FrankRuehl"/>
          <w:sz w:val="22"/>
          <w:szCs w:val="26"/>
          <w:rtl/>
          <w:lang w:bidi="he-IL"/>
        </w:rPr>
        <w:t>ה</w:t>
      </w:r>
      <w:r w:rsidRPr="005109BA">
        <w:rPr>
          <w:rFonts w:ascii="Palatino Linotype" w:hAnsi="Palatino Linotype" w:cs="FrankRuehl"/>
          <w:i/>
          <w:iCs/>
          <w:sz w:val="22"/>
          <w:szCs w:val="26"/>
          <w:rtl/>
          <w:lang w:bidi="he-IL"/>
        </w:rPr>
        <w:t>אמברוואליה</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i/>
          <w:iCs/>
          <w:sz w:val="22"/>
          <w:szCs w:val="26"/>
          <w:lang w:bidi="he-IL"/>
        </w:rPr>
        <w:t>Ambarvalia</w:t>
      </w:r>
      <w:proofErr w:type="spellEnd"/>
      <w:r w:rsidRPr="005109BA">
        <w:rPr>
          <w:rFonts w:ascii="Palatino Linotype" w:hAnsi="Palatino Linotype" w:cs="FrankRuehl"/>
          <w:sz w:val="22"/>
          <w:szCs w:val="26"/>
          <w:rtl/>
          <w:lang w:bidi="he-IL"/>
        </w:rPr>
        <w:t xml:space="preserve">), טכסי </w:t>
      </w:r>
      <w:proofErr w:type="spellStart"/>
      <w:r w:rsidRPr="005109BA">
        <w:rPr>
          <w:rFonts w:ascii="Palatino Linotype" w:hAnsi="Palatino Linotype" w:cs="FrankRuehl"/>
          <w:sz w:val="22"/>
          <w:szCs w:val="26"/>
          <w:rtl/>
          <w:lang w:bidi="he-IL"/>
        </w:rPr>
        <w:t>הטיהור</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שהתקיימו</w:t>
      </w:r>
      <w:proofErr w:type="spellEnd"/>
      <w:r w:rsidRPr="005109BA">
        <w:rPr>
          <w:rFonts w:ascii="Palatino Linotype" w:hAnsi="Palatino Linotype" w:cs="FrankRuehl"/>
          <w:sz w:val="22"/>
          <w:szCs w:val="26"/>
          <w:rtl/>
          <w:lang w:bidi="he-IL"/>
        </w:rPr>
        <w:t xml:space="preserve"> בסוף </w:t>
      </w:r>
      <w:proofErr w:type="spellStart"/>
      <w:r w:rsidRPr="005109BA">
        <w:rPr>
          <w:rFonts w:ascii="Palatino Linotype" w:hAnsi="Palatino Linotype" w:cs="FrankRuehl"/>
          <w:sz w:val="22"/>
          <w:szCs w:val="26"/>
          <w:rtl/>
          <w:lang w:bidi="he-IL"/>
        </w:rPr>
        <w:t>חודש</w:t>
      </w:r>
      <w:proofErr w:type="spellEnd"/>
      <w:r w:rsidRPr="005109BA">
        <w:rPr>
          <w:rFonts w:ascii="Palatino Linotype" w:hAnsi="Palatino Linotype" w:cs="FrankRuehl"/>
          <w:sz w:val="22"/>
          <w:szCs w:val="26"/>
          <w:rtl/>
          <w:lang w:bidi="he-IL"/>
        </w:rPr>
        <w:t xml:space="preserve"> מאי</w:t>
      </w:r>
      <w:r w:rsidRPr="005109BA">
        <w:rPr>
          <w:rFonts w:ascii="Palatino Linotype" w:hAnsi="Palatino Linotype" w:cs="FrankRuehl"/>
          <w:sz w:val="22"/>
          <w:szCs w:val="26"/>
          <w:lang w:bidi="he-IL"/>
        </w:rPr>
        <w:t xml:space="preserve"> </w:t>
      </w:r>
      <w:r w:rsidRPr="005109BA">
        <w:rPr>
          <w:rFonts w:ascii="Palatino Linotype" w:hAnsi="Palatino Linotype" w:cs="FrankRuehl"/>
          <w:sz w:val="22"/>
          <w:szCs w:val="26"/>
          <w:rtl/>
          <w:lang w:bidi="he-IL"/>
        </w:rPr>
        <w:t xml:space="preserve">– ואולם, רק בשני פריטים נמצאו </w:t>
      </w:r>
      <w:proofErr w:type="spellStart"/>
      <w:r w:rsidRPr="005109BA">
        <w:rPr>
          <w:rFonts w:ascii="Palatino Linotype" w:hAnsi="Palatino Linotype" w:cs="FrankRuehl"/>
          <w:sz w:val="22"/>
          <w:szCs w:val="26"/>
          <w:rtl/>
          <w:lang w:bidi="he-IL"/>
        </w:rPr>
        <w:t>דימויים</w:t>
      </w:r>
      <w:proofErr w:type="spellEnd"/>
      <w:r w:rsidRPr="005109BA">
        <w:rPr>
          <w:rFonts w:ascii="Palatino Linotype" w:hAnsi="Palatino Linotype" w:cs="FrankRuehl"/>
          <w:sz w:val="22"/>
          <w:szCs w:val="26"/>
          <w:rtl/>
          <w:lang w:bidi="he-IL"/>
        </w:rPr>
        <w:t xml:space="preserve"> העשויים לרמז על </w:t>
      </w:r>
      <w:proofErr w:type="spellStart"/>
      <w:r w:rsidRPr="005109BA">
        <w:rPr>
          <w:rFonts w:ascii="Palatino Linotype" w:hAnsi="Palatino Linotype" w:cs="FrankRuehl"/>
          <w:sz w:val="22"/>
          <w:szCs w:val="26"/>
          <w:rtl/>
          <w:lang w:bidi="he-IL"/>
        </w:rPr>
        <w:t>ה</w:t>
      </w:r>
      <w:r w:rsidRPr="005109BA">
        <w:rPr>
          <w:rFonts w:ascii="Palatino Linotype" w:hAnsi="Palatino Linotype" w:cs="FrankRuehl"/>
          <w:i/>
          <w:iCs/>
          <w:sz w:val="22"/>
          <w:szCs w:val="26"/>
          <w:rtl/>
          <w:lang w:bidi="he-IL"/>
        </w:rPr>
        <w:t>אמברוואליה</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הפולחן</w:t>
      </w:r>
      <w:proofErr w:type="spellEnd"/>
      <w:r w:rsidRPr="005109BA">
        <w:rPr>
          <w:rFonts w:ascii="Palatino Linotype" w:hAnsi="Palatino Linotype" w:cs="FrankRuehl"/>
          <w:sz w:val="22"/>
          <w:szCs w:val="26"/>
          <w:rtl/>
          <w:lang w:bidi="he-IL"/>
        </w:rPr>
        <w:t xml:space="preserve"> השלישי שנבדק הוא </w:t>
      </w:r>
      <w:proofErr w:type="spellStart"/>
      <w:r w:rsidRPr="005109BA">
        <w:rPr>
          <w:rFonts w:ascii="Palatino Linotype" w:hAnsi="Palatino Linotype" w:cs="FrankRuehl"/>
          <w:sz w:val="22"/>
          <w:szCs w:val="26"/>
          <w:rtl/>
          <w:lang w:bidi="he-IL"/>
        </w:rPr>
        <w:t>המיסטריות</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הדיוניסיות</w:t>
      </w:r>
      <w:proofErr w:type="spellEnd"/>
      <w:r w:rsidRPr="005109BA">
        <w:rPr>
          <w:rFonts w:ascii="Palatino Linotype" w:hAnsi="Palatino Linotype" w:cs="FrankRuehl"/>
          <w:sz w:val="22"/>
          <w:szCs w:val="26"/>
          <w:rtl/>
          <w:lang w:bidi="he-IL"/>
        </w:rPr>
        <w:t xml:space="preserve">. ואכן, נמצאו 19 פריטים (5%), שאפשר היה לפרשם </w:t>
      </w:r>
      <w:proofErr w:type="spellStart"/>
      <w:r w:rsidRPr="005109BA">
        <w:rPr>
          <w:rFonts w:ascii="Palatino Linotype" w:hAnsi="Palatino Linotype" w:cs="FrankRuehl"/>
          <w:sz w:val="22"/>
          <w:szCs w:val="26"/>
          <w:rtl/>
          <w:lang w:bidi="he-IL"/>
        </w:rPr>
        <w:t>כמציינים</w:t>
      </w:r>
      <w:proofErr w:type="spellEnd"/>
      <w:r w:rsidRPr="005109BA">
        <w:rPr>
          <w:rFonts w:ascii="Palatino Linotype" w:hAnsi="Palatino Linotype" w:cs="FrankRuehl"/>
          <w:sz w:val="22"/>
          <w:szCs w:val="26"/>
          <w:rtl/>
          <w:lang w:bidi="he-IL"/>
        </w:rPr>
        <w:t xml:space="preserve"> את </w:t>
      </w:r>
      <w:proofErr w:type="spellStart"/>
      <w:r w:rsidRPr="005109BA">
        <w:rPr>
          <w:rFonts w:ascii="Palatino Linotype" w:hAnsi="Palatino Linotype" w:cs="FrankRuehl"/>
          <w:sz w:val="22"/>
          <w:szCs w:val="26"/>
          <w:rtl/>
          <w:lang w:bidi="he-IL"/>
        </w:rPr>
        <w:t>המיסטריות</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ועדיין</w:t>
      </w:r>
      <w:proofErr w:type="spellEnd"/>
      <w:r w:rsidRPr="005109BA">
        <w:rPr>
          <w:rFonts w:ascii="Palatino Linotype" w:hAnsi="Palatino Linotype" w:cs="FrankRuehl"/>
          <w:sz w:val="22"/>
          <w:szCs w:val="26"/>
          <w:rtl/>
          <w:lang w:bidi="he-IL"/>
        </w:rPr>
        <w:t xml:space="preserve"> נותרו </w:t>
      </w:r>
      <w:proofErr w:type="spellStart"/>
      <w:r w:rsidRPr="005109BA">
        <w:rPr>
          <w:rFonts w:ascii="Palatino Linotype" w:hAnsi="Palatino Linotype" w:cs="FrankRuehl"/>
          <w:sz w:val="22"/>
          <w:szCs w:val="26"/>
          <w:rtl/>
          <w:lang w:bidi="he-IL"/>
        </w:rPr>
        <w:t>דימויי</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פולחן</w:t>
      </w:r>
      <w:proofErr w:type="spellEnd"/>
      <w:r w:rsidRPr="005109BA">
        <w:rPr>
          <w:rFonts w:ascii="Palatino Linotype" w:hAnsi="Palatino Linotype" w:cs="FrankRuehl"/>
          <w:sz w:val="22"/>
          <w:szCs w:val="26"/>
          <w:rtl/>
          <w:lang w:bidi="he-IL"/>
        </w:rPr>
        <w:t xml:space="preserve"> מרובים שאי אפשר היה </w:t>
      </w:r>
      <w:proofErr w:type="spellStart"/>
      <w:r w:rsidRPr="005109BA">
        <w:rPr>
          <w:rFonts w:ascii="Palatino Linotype" w:hAnsi="Palatino Linotype" w:cs="FrankRuehl"/>
          <w:sz w:val="22"/>
          <w:szCs w:val="26"/>
          <w:rtl/>
          <w:lang w:bidi="he-IL"/>
        </w:rPr>
        <w:t>לשייכם</w:t>
      </w:r>
      <w:proofErr w:type="spellEnd"/>
      <w:r w:rsidRPr="005109BA">
        <w:rPr>
          <w:rFonts w:ascii="Palatino Linotype" w:hAnsi="Palatino Linotype" w:cs="FrankRuehl"/>
          <w:sz w:val="22"/>
          <w:szCs w:val="26"/>
          <w:rtl/>
          <w:lang w:bidi="he-IL"/>
        </w:rPr>
        <w:t xml:space="preserve"> אף לא לאחד </w:t>
      </w:r>
      <w:proofErr w:type="spellStart"/>
      <w:r w:rsidRPr="005109BA">
        <w:rPr>
          <w:rFonts w:ascii="Palatino Linotype" w:hAnsi="Palatino Linotype" w:cs="FrankRuehl"/>
          <w:sz w:val="22"/>
          <w:szCs w:val="26"/>
          <w:rtl/>
          <w:lang w:bidi="he-IL"/>
        </w:rPr>
        <w:t>משלושת</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הפולחנים</w:t>
      </w:r>
      <w:proofErr w:type="spellEnd"/>
      <w:r w:rsidRPr="005109BA">
        <w:rPr>
          <w:rFonts w:ascii="Palatino Linotype" w:hAnsi="Palatino Linotype" w:cs="FrankRuehl"/>
          <w:sz w:val="22"/>
          <w:szCs w:val="26"/>
          <w:rtl/>
          <w:lang w:bidi="he-IL"/>
        </w:rPr>
        <w:t xml:space="preserve"> הללו.</w:t>
      </w:r>
    </w:p>
    <w:p w:rsidR="005109BA" w:rsidRPr="005109BA" w:rsidRDefault="005109BA" w:rsidP="00093500">
      <w:pPr>
        <w:bidi/>
        <w:spacing w:line="276" w:lineRule="auto"/>
        <w:jc w:val="both"/>
        <w:rPr>
          <w:rFonts w:ascii="Palatino Linotype" w:hAnsi="Palatino Linotype" w:cs="FrankRuehl"/>
          <w:sz w:val="22"/>
          <w:szCs w:val="26"/>
          <w:rtl/>
          <w:lang w:bidi="he-IL"/>
        </w:rPr>
      </w:pPr>
      <w:r w:rsidRPr="005109BA">
        <w:rPr>
          <w:rFonts w:ascii="Palatino Linotype" w:hAnsi="Palatino Linotype" w:cs="FrankRuehl"/>
          <w:sz w:val="22"/>
          <w:szCs w:val="26"/>
          <w:rtl/>
          <w:lang w:bidi="he-IL"/>
        </w:rPr>
        <w:t xml:space="preserve">נותרה אפוא </w:t>
      </w:r>
      <w:proofErr w:type="spellStart"/>
      <w:r w:rsidRPr="005109BA">
        <w:rPr>
          <w:rFonts w:ascii="Palatino Linotype" w:hAnsi="Palatino Linotype" w:cs="FrankRuehl"/>
          <w:sz w:val="22"/>
          <w:szCs w:val="26"/>
          <w:rtl/>
          <w:lang w:bidi="he-IL"/>
        </w:rPr>
        <w:t>ה</w:t>
      </w:r>
      <w:r w:rsidRPr="005109BA">
        <w:rPr>
          <w:rFonts w:ascii="Palatino Linotype" w:hAnsi="Palatino Linotype" w:cs="FrankRuehl"/>
          <w:i/>
          <w:iCs/>
          <w:sz w:val="22"/>
          <w:szCs w:val="26"/>
          <w:rtl/>
          <w:lang w:bidi="he-IL"/>
        </w:rPr>
        <w:t>ליברליה</w:t>
      </w:r>
      <w:proofErr w:type="spellEnd"/>
      <w:r w:rsidRPr="005109BA">
        <w:rPr>
          <w:rFonts w:ascii="Palatino Linotype" w:hAnsi="Palatino Linotype" w:cs="FrankRuehl"/>
          <w:i/>
          <w:iCs/>
          <w:sz w:val="22"/>
          <w:szCs w:val="26"/>
          <w:rtl/>
          <w:lang w:bidi="he-IL"/>
        </w:rPr>
        <w:t xml:space="preserve"> </w:t>
      </w:r>
      <w:r w:rsidRPr="005109BA">
        <w:rPr>
          <w:rFonts w:ascii="Palatino Linotype" w:hAnsi="Palatino Linotype" w:cs="FrankRuehl"/>
          <w:sz w:val="22"/>
          <w:szCs w:val="26"/>
          <w:rtl/>
          <w:lang w:bidi="he-IL"/>
        </w:rPr>
        <w:t>(</w:t>
      </w:r>
      <w:proofErr w:type="spellStart"/>
      <w:r w:rsidRPr="005109BA">
        <w:rPr>
          <w:rFonts w:ascii="Palatino Linotype" w:hAnsi="Palatino Linotype" w:cs="FrankRuehl"/>
          <w:i/>
          <w:iCs/>
          <w:sz w:val="22"/>
          <w:szCs w:val="26"/>
          <w:lang w:bidi="he-IL"/>
        </w:rPr>
        <w:t>Liberalia</w:t>
      </w:r>
      <w:proofErr w:type="spellEnd"/>
      <w:r w:rsidRPr="005109BA">
        <w:rPr>
          <w:rFonts w:ascii="Palatino Linotype" w:hAnsi="Palatino Linotype" w:cs="FrankRuehl"/>
          <w:sz w:val="22"/>
          <w:szCs w:val="26"/>
          <w:rtl/>
          <w:lang w:bidi="he-IL"/>
        </w:rPr>
        <w:t xml:space="preserve">), חגו </w:t>
      </w:r>
      <w:proofErr w:type="spellStart"/>
      <w:r w:rsidRPr="005109BA">
        <w:rPr>
          <w:rFonts w:ascii="Palatino Linotype" w:hAnsi="Palatino Linotype" w:cs="FrankRuehl"/>
          <w:sz w:val="22"/>
          <w:szCs w:val="26"/>
          <w:rtl/>
          <w:lang w:bidi="he-IL"/>
        </w:rPr>
        <w:t>העיקרי</w:t>
      </w:r>
      <w:proofErr w:type="spellEnd"/>
      <w:r w:rsidRPr="005109BA">
        <w:rPr>
          <w:rFonts w:ascii="Palatino Linotype" w:hAnsi="Palatino Linotype" w:cs="FrankRuehl"/>
          <w:sz w:val="22"/>
          <w:szCs w:val="26"/>
          <w:rtl/>
          <w:lang w:bidi="he-IL"/>
        </w:rPr>
        <w:t xml:space="preserve"> של </w:t>
      </w:r>
      <w:proofErr w:type="spellStart"/>
      <w:r w:rsidRPr="005109BA">
        <w:rPr>
          <w:rFonts w:ascii="Palatino Linotype" w:hAnsi="Palatino Linotype" w:cs="FrankRuehl"/>
          <w:sz w:val="22"/>
          <w:szCs w:val="26"/>
          <w:rtl/>
          <w:lang w:bidi="he-IL"/>
        </w:rPr>
        <w:t>ליבר</w:t>
      </w:r>
      <w:proofErr w:type="spellEnd"/>
      <w:r w:rsidRPr="005109BA">
        <w:rPr>
          <w:rFonts w:ascii="Palatino Linotype" w:hAnsi="Palatino Linotype" w:cs="FrankRuehl"/>
          <w:sz w:val="22"/>
          <w:szCs w:val="26"/>
          <w:rtl/>
          <w:lang w:bidi="he-IL"/>
        </w:rPr>
        <w:t>/</w:t>
      </w:r>
      <w:proofErr w:type="spellStart"/>
      <w:r w:rsidRPr="005109BA">
        <w:rPr>
          <w:rFonts w:ascii="Palatino Linotype" w:hAnsi="Palatino Linotype" w:cs="FrankRuehl"/>
          <w:sz w:val="22"/>
          <w:szCs w:val="26"/>
          <w:rtl/>
          <w:lang w:bidi="he-IL"/>
        </w:rPr>
        <w:t>בקכוס</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ה</w:t>
      </w:r>
      <w:r w:rsidRPr="005109BA">
        <w:rPr>
          <w:rFonts w:ascii="Palatino Linotype" w:hAnsi="Palatino Linotype" w:cs="FrankRuehl"/>
          <w:i/>
          <w:iCs/>
          <w:sz w:val="22"/>
          <w:szCs w:val="26"/>
          <w:rtl/>
          <w:lang w:bidi="he-IL"/>
        </w:rPr>
        <w:t>ליברליה</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ציינה</w:t>
      </w:r>
      <w:proofErr w:type="spellEnd"/>
      <w:r w:rsidRPr="005109BA">
        <w:rPr>
          <w:rFonts w:ascii="Palatino Linotype" w:hAnsi="Palatino Linotype" w:cs="FrankRuehl"/>
          <w:sz w:val="22"/>
          <w:szCs w:val="26"/>
          <w:rtl/>
          <w:lang w:bidi="he-IL"/>
        </w:rPr>
        <w:t xml:space="preserve"> את כניסתם של הנערים לעולם החובות </w:t>
      </w:r>
      <w:proofErr w:type="spellStart"/>
      <w:r w:rsidRPr="005109BA">
        <w:rPr>
          <w:rFonts w:ascii="Palatino Linotype" w:hAnsi="Palatino Linotype" w:cs="FrankRuehl"/>
          <w:sz w:val="22"/>
          <w:szCs w:val="26"/>
          <w:rtl/>
          <w:lang w:bidi="he-IL"/>
        </w:rPr>
        <w:t>והזכויות</w:t>
      </w:r>
      <w:proofErr w:type="spellEnd"/>
      <w:r w:rsidRPr="005109BA">
        <w:rPr>
          <w:rFonts w:ascii="Palatino Linotype" w:hAnsi="Palatino Linotype" w:cs="FrankRuehl"/>
          <w:sz w:val="22"/>
          <w:szCs w:val="26"/>
          <w:rtl/>
          <w:lang w:bidi="he-IL"/>
        </w:rPr>
        <w:t xml:space="preserve"> של </w:t>
      </w:r>
      <w:proofErr w:type="spellStart"/>
      <w:r w:rsidRPr="005109BA">
        <w:rPr>
          <w:rFonts w:ascii="Palatino Linotype" w:hAnsi="Palatino Linotype" w:cs="FrankRuehl"/>
          <w:sz w:val="22"/>
          <w:szCs w:val="26"/>
          <w:rtl/>
          <w:lang w:bidi="he-IL"/>
        </w:rPr>
        <w:t>המבוגר</w:t>
      </w:r>
      <w:proofErr w:type="spellEnd"/>
      <w:r w:rsidRPr="005109BA">
        <w:rPr>
          <w:rFonts w:ascii="Palatino Linotype" w:hAnsi="Palatino Linotype" w:cs="FrankRuehl"/>
          <w:sz w:val="22"/>
          <w:szCs w:val="26"/>
          <w:rtl/>
          <w:lang w:bidi="he-IL"/>
        </w:rPr>
        <w:t xml:space="preserve"> הרומי.</w:t>
      </w:r>
      <w:r w:rsidRPr="005109BA">
        <w:rPr>
          <w:rFonts w:ascii="Palatino Linotype" w:hAnsi="Palatino Linotype" w:cs="FrankRuehl"/>
          <w:sz w:val="22"/>
          <w:szCs w:val="26"/>
          <w:lang w:bidi="he-IL"/>
        </w:rPr>
        <w:t xml:space="preserve"> </w:t>
      </w:r>
      <w:r w:rsidRPr="005109BA">
        <w:rPr>
          <w:rFonts w:ascii="Palatino Linotype" w:hAnsi="Palatino Linotype" w:cs="FrankRuehl"/>
          <w:sz w:val="22"/>
          <w:szCs w:val="26"/>
          <w:rtl/>
          <w:lang w:bidi="he-IL"/>
        </w:rPr>
        <w:t xml:space="preserve">היום שבו פשטו הנערים את הטוגה </w:t>
      </w:r>
      <w:proofErr w:type="spellStart"/>
      <w:r w:rsidRPr="005109BA">
        <w:rPr>
          <w:rFonts w:ascii="Palatino Linotype" w:hAnsi="Palatino Linotype" w:cs="FrankRuehl"/>
          <w:i/>
          <w:iCs/>
          <w:sz w:val="22"/>
          <w:szCs w:val="26"/>
          <w:rtl/>
          <w:lang w:bidi="he-IL"/>
        </w:rPr>
        <w:t>פרייטקסטה</w:t>
      </w:r>
      <w:proofErr w:type="spellEnd"/>
      <w:r w:rsidRPr="005109BA">
        <w:rPr>
          <w:rFonts w:ascii="Palatino Linotype" w:hAnsi="Palatino Linotype" w:cs="FrankRuehl"/>
          <w:i/>
          <w:iCs/>
          <w:sz w:val="22"/>
          <w:szCs w:val="26"/>
          <w:rtl/>
          <w:lang w:bidi="he-IL"/>
        </w:rPr>
        <w:t xml:space="preserve"> (</w:t>
      </w:r>
      <w:proofErr w:type="spellStart"/>
      <w:r w:rsidRPr="005109BA">
        <w:rPr>
          <w:rFonts w:ascii="Palatino Linotype" w:hAnsi="Palatino Linotype" w:cs="FrankRuehl"/>
          <w:i/>
          <w:iCs/>
          <w:sz w:val="22"/>
          <w:szCs w:val="26"/>
          <w:lang w:bidi="he-IL"/>
        </w:rPr>
        <w:t>praetexta</w:t>
      </w:r>
      <w:proofErr w:type="spellEnd"/>
      <w:r w:rsidRPr="005109BA">
        <w:rPr>
          <w:rFonts w:ascii="Palatino Linotype" w:hAnsi="Palatino Linotype" w:cs="FrankRuehl"/>
          <w:i/>
          <w:iCs/>
          <w:sz w:val="22"/>
          <w:szCs w:val="26"/>
          <w:rtl/>
          <w:lang w:bidi="he-IL"/>
        </w:rPr>
        <w:t>)</w:t>
      </w:r>
      <w:r w:rsidRPr="005109BA">
        <w:rPr>
          <w:rFonts w:ascii="Palatino Linotype" w:hAnsi="Palatino Linotype" w:cs="FrankRuehl"/>
          <w:sz w:val="22"/>
          <w:szCs w:val="26"/>
          <w:rtl/>
          <w:lang w:bidi="he-IL"/>
        </w:rPr>
        <w:t xml:space="preserve">, ועטו לראשונה את הטוגה </w:t>
      </w:r>
      <w:proofErr w:type="spellStart"/>
      <w:r w:rsidRPr="005109BA">
        <w:rPr>
          <w:rFonts w:ascii="Palatino Linotype" w:hAnsi="Palatino Linotype" w:cs="FrankRuehl"/>
          <w:i/>
          <w:iCs/>
          <w:sz w:val="22"/>
          <w:szCs w:val="26"/>
          <w:rtl/>
          <w:lang w:bidi="he-IL"/>
        </w:rPr>
        <w:t>ויריליס</w:t>
      </w:r>
      <w:proofErr w:type="spellEnd"/>
      <w:r w:rsidRPr="005109BA">
        <w:rPr>
          <w:rFonts w:ascii="Palatino Linotype" w:hAnsi="Palatino Linotype" w:cs="FrankRuehl"/>
          <w:i/>
          <w:iCs/>
          <w:sz w:val="22"/>
          <w:szCs w:val="26"/>
          <w:rtl/>
          <w:lang w:bidi="he-IL"/>
        </w:rPr>
        <w:t xml:space="preserve"> (</w:t>
      </w:r>
      <w:proofErr w:type="spellStart"/>
      <w:r w:rsidRPr="005109BA">
        <w:rPr>
          <w:rFonts w:ascii="Palatino Linotype" w:hAnsi="Palatino Linotype" w:cs="FrankRuehl"/>
          <w:i/>
          <w:iCs/>
          <w:sz w:val="22"/>
          <w:szCs w:val="26"/>
          <w:lang w:bidi="he-IL"/>
        </w:rPr>
        <w:t>virilis</w:t>
      </w:r>
      <w:proofErr w:type="spellEnd"/>
      <w:r w:rsidRPr="005109BA">
        <w:rPr>
          <w:rFonts w:ascii="Palatino Linotype" w:hAnsi="Palatino Linotype" w:cs="FrankRuehl"/>
          <w:i/>
          <w:iCs/>
          <w:sz w:val="22"/>
          <w:szCs w:val="26"/>
          <w:rtl/>
          <w:lang w:bidi="he-IL"/>
        </w:rPr>
        <w:t>)</w:t>
      </w:r>
      <w:r w:rsidRPr="005109BA">
        <w:rPr>
          <w:rFonts w:ascii="Palatino Linotype" w:hAnsi="Palatino Linotype" w:cs="FrankRuehl"/>
          <w:sz w:val="22"/>
          <w:szCs w:val="26"/>
          <w:rtl/>
          <w:lang w:bidi="he-IL"/>
        </w:rPr>
        <w:t xml:space="preserve">, הטוגה של הגברים. באותו היום הובלו הנערים אל הפורום, נרשמו ברשומות של </w:t>
      </w:r>
      <w:proofErr w:type="spellStart"/>
      <w:r w:rsidRPr="005109BA">
        <w:rPr>
          <w:rFonts w:ascii="Palatino Linotype" w:hAnsi="Palatino Linotype" w:cs="FrankRuehl"/>
          <w:sz w:val="22"/>
          <w:szCs w:val="26"/>
          <w:rtl/>
          <w:lang w:bidi="he-IL"/>
        </w:rPr>
        <w:t>ה</w:t>
      </w:r>
      <w:r w:rsidRPr="005109BA">
        <w:rPr>
          <w:rFonts w:ascii="Palatino Linotype" w:hAnsi="Palatino Linotype" w:cs="FrankRuehl"/>
          <w:i/>
          <w:iCs/>
          <w:sz w:val="22"/>
          <w:szCs w:val="26"/>
          <w:rtl/>
          <w:lang w:bidi="he-IL"/>
        </w:rPr>
        <w:t>גנס</w:t>
      </w:r>
      <w:proofErr w:type="spellEnd"/>
      <w:r w:rsidRPr="005109BA">
        <w:rPr>
          <w:rFonts w:ascii="Palatino Linotype" w:hAnsi="Palatino Linotype" w:cs="FrankRuehl"/>
          <w:sz w:val="22"/>
          <w:szCs w:val="26"/>
          <w:rtl/>
          <w:lang w:bidi="he-IL"/>
        </w:rPr>
        <w:t xml:space="preserve"> (</w:t>
      </w:r>
      <w:r w:rsidRPr="005109BA">
        <w:rPr>
          <w:rFonts w:ascii="Palatino Linotype" w:hAnsi="Palatino Linotype" w:cs="FrankRuehl"/>
          <w:i/>
          <w:iCs/>
          <w:sz w:val="22"/>
          <w:szCs w:val="26"/>
          <w:lang w:bidi="he-IL"/>
        </w:rPr>
        <w:t>gens</w:t>
      </w:r>
      <w:r w:rsidRPr="005109BA">
        <w:rPr>
          <w:rFonts w:ascii="Palatino Linotype" w:hAnsi="Palatino Linotype" w:cs="FrankRuehl"/>
          <w:sz w:val="22"/>
          <w:szCs w:val="26"/>
          <w:rtl/>
          <w:lang w:bidi="he-IL"/>
        </w:rPr>
        <w:t xml:space="preserve">) שאליו </w:t>
      </w:r>
      <w:proofErr w:type="spellStart"/>
      <w:r w:rsidRPr="005109BA">
        <w:rPr>
          <w:rFonts w:ascii="Palatino Linotype" w:hAnsi="Palatino Linotype" w:cs="FrankRuehl"/>
          <w:sz w:val="22"/>
          <w:szCs w:val="26"/>
          <w:rtl/>
          <w:lang w:bidi="he-IL"/>
        </w:rPr>
        <w:t>השתייכו</w:t>
      </w:r>
      <w:proofErr w:type="spellEnd"/>
      <w:r w:rsidRPr="005109BA">
        <w:rPr>
          <w:rFonts w:ascii="Palatino Linotype" w:hAnsi="Palatino Linotype" w:cs="FrankRuehl"/>
          <w:sz w:val="22"/>
          <w:szCs w:val="26"/>
          <w:rtl/>
          <w:lang w:bidi="he-IL"/>
        </w:rPr>
        <w:t xml:space="preserve">, </w:t>
      </w:r>
      <w:proofErr w:type="spellStart"/>
      <w:r w:rsidRPr="005109BA">
        <w:rPr>
          <w:rFonts w:ascii="Palatino Linotype" w:hAnsi="Palatino Linotype" w:cs="FrankRuehl"/>
          <w:sz w:val="22"/>
          <w:szCs w:val="26"/>
          <w:rtl/>
          <w:lang w:bidi="he-IL"/>
        </w:rPr>
        <w:t>והתגייסו</w:t>
      </w:r>
      <w:proofErr w:type="spellEnd"/>
      <w:r w:rsidRPr="005109BA">
        <w:rPr>
          <w:rFonts w:ascii="Palatino Linotype" w:hAnsi="Palatino Linotype" w:cs="FrankRuehl"/>
          <w:sz w:val="22"/>
          <w:szCs w:val="26"/>
          <w:rtl/>
          <w:lang w:bidi="he-IL"/>
        </w:rPr>
        <w:t xml:space="preserve"> לצבא הרומי </w:t>
      </w:r>
      <w:proofErr w:type="spellStart"/>
      <w:r w:rsidRPr="005109BA">
        <w:rPr>
          <w:rFonts w:ascii="Palatino Linotype" w:hAnsi="Palatino Linotype" w:cs="FrankRuehl"/>
          <w:sz w:val="22"/>
          <w:szCs w:val="26"/>
          <w:rtl/>
          <w:lang w:bidi="he-IL"/>
        </w:rPr>
        <w:t>כ</w:t>
      </w:r>
      <w:r w:rsidRPr="005109BA">
        <w:rPr>
          <w:rFonts w:ascii="Palatino Linotype" w:hAnsi="Palatino Linotype" w:cs="FrankRuehl"/>
          <w:i/>
          <w:iCs/>
          <w:sz w:val="22"/>
          <w:szCs w:val="26"/>
          <w:rtl/>
          <w:lang w:bidi="he-IL"/>
        </w:rPr>
        <w:t>טירונס</w:t>
      </w:r>
      <w:proofErr w:type="spellEnd"/>
      <w:r w:rsidRPr="005109BA">
        <w:rPr>
          <w:rFonts w:ascii="Palatino Linotype" w:hAnsi="Palatino Linotype" w:cs="FrankRuehl"/>
          <w:i/>
          <w:iCs/>
          <w:sz w:val="22"/>
          <w:szCs w:val="26"/>
          <w:rtl/>
          <w:lang w:bidi="he-IL"/>
        </w:rPr>
        <w:t xml:space="preserve"> (</w:t>
      </w:r>
      <w:proofErr w:type="spellStart"/>
      <w:r w:rsidRPr="005109BA">
        <w:rPr>
          <w:rFonts w:ascii="Palatino Linotype" w:hAnsi="Palatino Linotype" w:cs="FrankRuehl"/>
          <w:i/>
          <w:iCs/>
          <w:sz w:val="22"/>
          <w:szCs w:val="26"/>
          <w:lang w:bidi="he-IL"/>
        </w:rPr>
        <w:t>tirones</w:t>
      </w:r>
      <w:proofErr w:type="spellEnd"/>
      <w:r w:rsidRPr="005109BA">
        <w:rPr>
          <w:rFonts w:ascii="Palatino Linotype" w:hAnsi="Palatino Linotype" w:cs="FrankRuehl"/>
          <w:i/>
          <w:iCs/>
          <w:sz w:val="22"/>
          <w:szCs w:val="26"/>
          <w:rtl/>
          <w:lang w:bidi="he-IL"/>
        </w:rPr>
        <w:t>)</w:t>
      </w:r>
      <w:r w:rsidRPr="005109BA">
        <w:rPr>
          <w:rFonts w:ascii="Palatino Linotype" w:hAnsi="Palatino Linotype" w:cs="FrankRuehl"/>
          <w:sz w:val="22"/>
          <w:szCs w:val="26"/>
          <w:rtl/>
          <w:lang w:bidi="he-IL"/>
        </w:rPr>
        <w:t xml:space="preserve">. </w:t>
      </w:r>
    </w:p>
    <w:p w:rsidR="00FA6D5D" w:rsidRPr="00681921" w:rsidRDefault="005109BA" w:rsidP="00093500">
      <w:pPr>
        <w:bidi/>
        <w:spacing w:line="276" w:lineRule="auto"/>
        <w:jc w:val="both"/>
        <w:rPr>
          <w:rFonts w:ascii="Palatino Linotype" w:hAnsi="Palatino Linotype" w:cs="FrankRuehl"/>
          <w:sz w:val="22"/>
          <w:szCs w:val="26"/>
          <w:lang w:bidi="he-IL"/>
        </w:rPr>
      </w:pPr>
      <w:r w:rsidRPr="005109BA">
        <w:rPr>
          <w:rFonts w:ascii="Palatino Linotype" w:hAnsi="Palatino Linotype" w:cs="FrankRuehl"/>
          <w:sz w:val="22"/>
          <w:szCs w:val="26"/>
          <w:rtl/>
          <w:lang w:bidi="he-IL"/>
        </w:rPr>
        <w:t xml:space="preserve">הגן הרומי ביטא את </w:t>
      </w:r>
      <w:proofErr w:type="spellStart"/>
      <w:r w:rsidRPr="005109BA">
        <w:rPr>
          <w:rFonts w:ascii="Palatino Linotype" w:hAnsi="Palatino Linotype" w:cs="FrankRuehl"/>
          <w:sz w:val="22"/>
          <w:szCs w:val="26"/>
          <w:rtl/>
          <w:lang w:bidi="he-IL"/>
        </w:rPr>
        <w:t>האידיאלים</w:t>
      </w:r>
      <w:proofErr w:type="spellEnd"/>
      <w:r w:rsidRPr="005109BA">
        <w:rPr>
          <w:rFonts w:ascii="Palatino Linotype" w:hAnsi="Palatino Linotype" w:cs="FrankRuehl"/>
          <w:sz w:val="22"/>
          <w:szCs w:val="26"/>
          <w:rtl/>
          <w:lang w:bidi="he-IL"/>
        </w:rPr>
        <w:t xml:space="preserve"> של בעליו. לחסותו של </w:t>
      </w:r>
      <w:proofErr w:type="spellStart"/>
      <w:r w:rsidRPr="005109BA">
        <w:rPr>
          <w:rFonts w:ascii="Palatino Linotype" w:hAnsi="Palatino Linotype" w:cs="FrankRuehl"/>
          <w:sz w:val="22"/>
          <w:szCs w:val="26"/>
          <w:rtl/>
          <w:lang w:bidi="he-IL"/>
        </w:rPr>
        <w:t>ליבר</w:t>
      </w:r>
      <w:proofErr w:type="spellEnd"/>
      <w:r w:rsidRPr="005109BA">
        <w:rPr>
          <w:rFonts w:ascii="Palatino Linotype" w:hAnsi="Palatino Linotype" w:cs="FrankRuehl"/>
          <w:sz w:val="22"/>
          <w:szCs w:val="26"/>
          <w:rtl/>
          <w:lang w:bidi="he-IL"/>
        </w:rPr>
        <w:t>/</w:t>
      </w:r>
      <w:proofErr w:type="spellStart"/>
      <w:r w:rsidRPr="005109BA">
        <w:rPr>
          <w:rFonts w:ascii="Palatino Linotype" w:hAnsi="Palatino Linotype" w:cs="FrankRuehl"/>
          <w:sz w:val="22"/>
          <w:szCs w:val="26"/>
          <w:rtl/>
          <w:lang w:bidi="he-IL"/>
        </w:rPr>
        <w:t>בקכוס</w:t>
      </w:r>
      <w:proofErr w:type="spellEnd"/>
      <w:r w:rsidRPr="005109BA">
        <w:rPr>
          <w:rFonts w:ascii="Palatino Linotype" w:hAnsi="Palatino Linotype" w:cs="FrankRuehl"/>
          <w:sz w:val="22"/>
          <w:szCs w:val="26"/>
          <w:rtl/>
          <w:lang w:bidi="he-IL"/>
        </w:rPr>
        <w:t xml:space="preserve">, המנצח </w:t>
      </w:r>
      <w:proofErr w:type="spellStart"/>
      <w:r w:rsidRPr="005109BA">
        <w:rPr>
          <w:rFonts w:ascii="Palatino Linotype" w:hAnsi="Palatino Linotype" w:cs="FrankRuehl"/>
          <w:sz w:val="22"/>
          <w:szCs w:val="26"/>
          <w:rtl/>
          <w:lang w:bidi="he-IL"/>
        </w:rPr>
        <w:t>הארכיטיפי</w:t>
      </w:r>
      <w:proofErr w:type="spellEnd"/>
      <w:r w:rsidRPr="005109BA">
        <w:rPr>
          <w:rFonts w:ascii="Palatino Linotype" w:hAnsi="Palatino Linotype" w:cs="FrankRuehl"/>
          <w:sz w:val="22"/>
          <w:szCs w:val="26"/>
          <w:rtl/>
          <w:lang w:bidi="he-IL"/>
        </w:rPr>
        <w:t xml:space="preserve">, היה בו לפיכך מקום מרכזי. ברצוני לטעון כי בשל פטרונותו האזרחית זכה </w:t>
      </w:r>
      <w:proofErr w:type="spellStart"/>
      <w:r w:rsidRPr="005109BA">
        <w:rPr>
          <w:rFonts w:ascii="Palatino Linotype" w:hAnsi="Palatino Linotype" w:cs="FrankRuehl"/>
          <w:sz w:val="22"/>
          <w:szCs w:val="26"/>
          <w:rtl/>
          <w:lang w:bidi="he-IL"/>
        </w:rPr>
        <w:t>ליבר</w:t>
      </w:r>
      <w:proofErr w:type="spellEnd"/>
      <w:r w:rsidRPr="005109BA">
        <w:rPr>
          <w:rFonts w:ascii="Palatino Linotype" w:hAnsi="Palatino Linotype" w:cs="FrankRuehl"/>
          <w:sz w:val="22"/>
          <w:szCs w:val="26"/>
          <w:rtl/>
          <w:lang w:bidi="he-IL"/>
        </w:rPr>
        <w:t>/</w:t>
      </w:r>
      <w:proofErr w:type="spellStart"/>
      <w:r w:rsidRPr="005109BA">
        <w:rPr>
          <w:rFonts w:ascii="Palatino Linotype" w:hAnsi="Palatino Linotype" w:cs="FrankRuehl"/>
          <w:sz w:val="22"/>
          <w:szCs w:val="26"/>
          <w:rtl/>
          <w:lang w:bidi="he-IL"/>
        </w:rPr>
        <w:t>בקכוס</w:t>
      </w:r>
      <w:proofErr w:type="spellEnd"/>
      <w:r w:rsidRPr="005109BA">
        <w:rPr>
          <w:rFonts w:ascii="Palatino Linotype" w:hAnsi="Palatino Linotype" w:cs="FrankRuehl"/>
          <w:sz w:val="22"/>
          <w:szCs w:val="26"/>
          <w:rtl/>
          <w:lang w:bidi="he-IL"/>
        </w:rPr>
        <w:t xml:space="preserve"> למעמד בכורה בין </w:t>
      </w:r>
      <w:proofErr w:type="spellStart"/>
      <w:r w:rsidRPr="005109BA">
        <w:rPr>
          <w:rFonts w:ascii="Palatino Linotype" w:hAnsi="Palatino Linotype" w:cs="FrankRuehl"/>
          <w:sz w:val="22"/>
          <w:szCs w:val="26"/>
          <w:rtl/>
          <w:lang w:bidi="he-IL"/>
        </w:rPr>
        <w:t>אלוהויות</w:t>
      </w:r>
      <w:proofErr w:type="spellEnd"/>
      <w:r w:rsidRPr="005109BA">
        <w:rPr>
          <w:rFonts w:ascii="Palatino Linotype" w:hAnsi="Palatino Linotype" w:cs="FrankRuehl"/>
          <w:sz w:val="22"/>
          <w:szCs w:val="26"/>
          <w:rtl/>
          <w:lang w:bidi="he-IL"/>
        </w:rPr>
        <w:t xml:space="preserve"> הפריון הרומיות האחרות. תחת חסותו של האל של "כל הזרע הנוזל" (</w:t>
      </w:r>
      <w:proofErr w:type="spellStart"/>
      <w:r w:rsidRPr="005109BA">
        <w:rPr>
          <w:rFonts w:ascii="Palatino Linotype" w:hAnsi="Palatino Linotype" w:cs="FrankRuehl"/>
          <w:sz w:val="22"/>
          <w:szCs w:val="26"/>
          <w:rtl/>
          <w:lang w:bidi="he-IL"/>
        </w:rPr>
        <w:t>אוגוסטינוס</w:t>
      </w:r>
      <w:proofErr w:type="spellEnd"/>
      <w:r w:rsidRPr="005109BA">
        <w:rPr>
          <w:rFonts w:ascii="Palatino Linotype" w:hAnsi="Palatino Linotype" w:cs="FrankRuehl"/>
          <w:sz w:val="22"/>
          <w:szCs w:val="26"/>
          <w:rtl/>
          <w:lang w:bidi="he-IL"/>
        </w:rPr>
        <w:t xml:space="preserve">), שגשגו הגנים, והנערים היו לגברים.   </w:t>
      </w:r>
    </w:p>
    <w:p w:rsidR="00FA6D5D" w:rsidRPr="00681921" w:rsidRDefault="00FA6D5D" w:rsidP="00093500">
      <w:pPr>
        <w:spacing w:line="276" w:lineRule="auto"/>
        <w:jc w:val="both"/>
        <w:rPr>
          <w:rFonts w:ascii="Palatino Linotype" w:hAnsi="Palatino Linotype" w:cs="FrankRuehl"/>
          <w:sz w:val="22"/>
          <w:szCs w:val="26"/>
          <w:lang w:bidi="he-IL"/>
        </w:rPr>
      </w:pPr>
    </w:p>
    <w:p w:rsidR="00FA6D5D" w:rsidRPr="00FA6D5F" w:rsidRDefault="00FA6D5D" w:rsidP="00093500">
      <w:pPr>
        <w:spacing w:line="276" w:lineRule="auto"/>
        <w:jc w:val="both"/>
        <w:rPr>
          <w:rFonts w:ascii="Palatino Linotype" w:hAnsi="Palatino Linotype" w:cs="FrankRuehl"/>
          <w:b/>
          <w:bCs/>
          <w:sz w:val="26"/>
          <w:szCs w:val="30"/>
          <w:lang w:bidi="he-IL"/>
        </w:rPr>
      </w:pPr>
      <w:r w:rsidRPr="00FA6D5F">
        <w:rPr>
          <w:rFonts w:ascii="Palatino Linotype" w:hAnsi="Palatino Linotype" w:cs="FrankRuehl"/>
          <w:b/>
          <w:bCs/>
          <w:sz w:val="26"/>
          <w:szCs w:val="30"/>
          <w:lang w:bidi="he-IL"/>
        </w:rPr>
        <w:t>Bacchus in the Roman Garden – A Civic Matter</w:t>
      </w:r>
    </w:p>
    <w:p w:rsidR="00FA6D5F" w:rsidRDefault="00FA6D5D" w:rsidP="00093500">
      <w:pPr>
        <w:spacing w:line="276" w:lineRule="auto"/>
        <w:jc w:val="both"/>
        <w:rPr>
          <w:rFonts w:ascii="Palatino Linotype" w:hAnsi="Palatino Linotype" w:cs="FrankRuehl"/>
          <w:sz w:val="26"/>
          <w:szCs w:val="30"/>
          <w:lang w:bidi="he-IL"/>
        </w:rPr>
      </w:pPr>
      <w:r w:rsidRPr="00FA6D5F">
        <w:rPr>
          <w:rFonts w:ascii="Palatino Linotype" w:hAnsi="Palatino Linotype" w:cs="FrankRuehl"/>
          <w:sz w:val="26"/>
          <w:szCs w:val="30"/>
          <w:lang w:bidi="he-IL"/>
        </w:rPr>
        <w:t xml:space="preserve">Sarah </w:t>
      </w:r>
      <w:proofErr w:type="spellStart"/>
      <w:r w:rsidRPr="00FA6D5F">
        <w:rPr>
          <w:rFonts w:ascii="Palatino Linotype" w:hAnsi="Palatino Linotype" w:cs="FrankRuehl"/>
          <w:sz w:val="26"/>
          <w:szCs w:val="30"/>
          <w:lang w:bidi="he-IL"/>
        </w:rPr>
        <w:t>Gilboa-Karni</w:t>
      </w:r>
      <w:proofErr w:type="spellEnd"/>
    </w:p>
    <w:p w:rsidR="00FA6D5D" w:rsidRPr="00FA6D5F" w:rsidRDefault="00FA6D5D" w:rsidP="00093500">
      <w:pPr>
        <w:spacing w:line="276" w:lineRule="auto"/>
        <w:jc w:val="both"/>
        <w:rPr>
          <w:rFonts w:ascii="Palatino Linotype" w:hAnsi="Palatino Linotype" w:cs="FrankRuehl"/>
          <w:sz w:val="26"/>
          <w:szCs w:val="30"/>
          <w:lang w:bidi="he-IL"/>
        </w:rPr>
      </w:pPr>
      <w:r w:rsidRPr="00FA6D5F">
        <w:rPr>
          <w:rFonts w:ascii="Palatino Linotype" w:hAnsi="Palatino Linotype" w:cs="FrankRuehl"/>
          <w:sz w:val="26"/>
          <w:szCs w:val="30"/>
          <w:lang w:bidi="he-IL"/>
        </w:rPr>
        <w:t>Dept. Of Archaeology, University of Haifa</w:t>
      </w:r>
    </w:p>
    <w:p w:rsidR="00FA6D5D" w:rsidRPr="00681921" w:rsidRDefault="00FA6D5D" w:rsidP="00093500">
      <w:pPr>
        <w:spacing w:line="276" w:lineRule="auto"/>
        <w:jc w:val="both"/>
        <w:rPr>
          <w:rFonts w:ascii="Palatino Linotype" w:hAnsi="Palatino Linotype" w:cs="FrankRuehl"/>
          <w:sz w:val="22"/>
          <w:szCs w:val="26"/>
          <w:lang w:bidi="he-IL"/>
        </w:rPr>
      </w:pPr>
    </w:p>
    <w:p w:rsidR="00FA6D5D" w:rsidRPr="00681921"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 xml:space="preserve">Although the predominance of Dionysian imagery in Roman gardens has often been noted, its significance has not been thoroughly researched.  I propose to show that a systematic iconographic analysis of one genre of garden decoration, marble </w:t>
      </w:r>
      <w:proofErr w:type="spellStart"/>
      <w:r w:rsidRPr="00681921">
        <w:rPr>
          <w:rFonts w:ascii="Palatino Linotype" w:hAnsi="Palatino Linotype" w:cs="FrankRuehl"/>
          <w:i/>
          <w:iCs/>
          <w:sz w:val="22"/>
          <w:szCs w:val="26"/>
          <w:lang w:bidi="he-IL"/>
        </w:rPr>
        <w:t>oscilla</w:t>
      </w:r>
      <w:proofErr w:type="spellEnd"/>
      <w:r w:rsidRPr="00681921">
        <w:rPr>
          <w:rFonts w:ascii="Palatino Linotype" w:hAnsi="Palatino Linotype" w:cs="FrankRuehl"/>
          <w:sz w:val="22"/>
          <w:szCs w:val="26"/>
          <w:lang w:bidi="he-IL"/>
        </w:rPr>
        <w:t xml:space="preserve">, could shed light on this issue.  The present study comprised some 450 items from across the Roman world, encompassing all the catalogued </w:t>
      </w:r>
      <w:proofErr w:type="spellStart"/>
      <w:r w:rsidRPr="00681921">
        <w:rPr>
          <w:rFonts w:ascii="Palatino Linotype" w:hAnsi="Palatino Linotype" w:cs="FrankRuehl"/>
          <w:i/>
          <w:iCs/>
          <w:sz w:val="22"/>
          <w:szCs w:val="26"/>
          <w:lang w:bidi="he-IL"/>
        </w:rPr>
        <w:t>oscilla</w:t>
      </w:r>
      <w:proofErr w:type="spellEnd"/>
      <w:r w:rsidRPr="00681921">
        <w:rPr>
          <w:rFonts w:ascii="Palatino Linotype" w:hAnsi="Palatino Linotype" w:cs="FrankRuehl"/>
          <w:sz w:val="22"/>
          <w:szCs w:val="26"/>
          <w:lang w:bidi="he-IL"/>
        </w:rPr>
        <w:t xml:space="preserve">. The images on each </w:t>
      </w:r>
      <w:proofErr w:type="spellStart"/>
      <w:r w:rsidRPr="00681921">
        <w:rPr>
          <w:rFonts w:ascii="Palatino Linotype" w:hAnsi="Palatino Linotype" w:cs="FrankRuehl"/>
          <w:i/>
          <w:iCs/>
          <w:sz w:val="22"/>
          <w:szCs w:val="26"/>
          <w:lang w:bidi="he-IL"/>
        </w:rPr>
        <w:t>oscillum</w:t>
      </w:r>
      <w:proofErr w:type="spellEnd"/>
      <w:r w:rsidRPr="00681921">
        <w:rPr>
          <w:rFonts w:ascii="Palatino Linotype" w:hAnsi="Palatino Linotype" w:cs="FrankRuehl"/>
          <w:sz w:val="22"/>
          <w:szCs w:val="26"/>
          <w:lang w:bidi="he-IL"/>
        </w:rPr>
        <w:t xml:space="preserve"> were sorted into iconographic groups. </w:t>
      </w:r>
    </w:p>
    <w:p w:rsidR="00FA6D5D" w:rsidRPr="00681921"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 xml:space="preserve">Dionysian images were found on 88% of the </w:t>
      </w:r>
      <w:proofErr w:type="spellStart"/>
      <w:r w:rsidRPr="00681921">
        <w:rPr>
          <w:rFonts w:ascii="Palatino Linotype" w:hAnsi="Palatino Linotype" w:cs="FrankRuehl"/>
          <w:i/>
          <w:iCs/>
          <w:sz w:val="22"/>
          <w:szCs w:val="26"/>
          <w:lang w:bidi="he-IL"/>
        </w:rPr>
        <w:t>oscilla</w:t>
      </w:r>
      <w:proofErr w:type="spellEnd"/>
      <w:r w:rsidRPr="00681921">
        <w:rPr>
          <w:rFonts w:ascii="Palatino Linotype" w:hAnsi="Palatino Linotype" w:cs="FrankRuehl"/>
          <w:sz w:val="22"/>
          <w:szCs w:val="26"/>
          <w:lang w:bidi="he-IL"/>
        </w:rPr>
        <w:t xml:space="preserve">. An altar, appearing on 73 items (17%) made cult issues a key to the interpretation. The </w:t>
      </w:r>
      <w:proofErr w:type="spellStart"/>
      <w:r w:rsidRPr="00681921">
        <w:rPr>
          <w:rFonts w:ascii="Palatino Linotype" w:hAnsi="Palatino Linotype" w:cs="FrankRuehl"/>
          <w:i/>
          <w:iCs/>
          <w:sz w:val="22"/>
          <w:szCs w:val="26"/>
          <w:lang w:bidi="he-IL"/>
        </w:rPr>
        <w:t>Liberalia</w:t>
      </w:r>
      <w:proofErr w:type="spellEnd"/>
      <w:r w:rsidRPr="00681921">
        <w:rPr>
          <w:rFonts w:ascii="Palatino Linotype" w:hAnsi="Palatino Linotype" w:cs="FrankRuehl"/>
          <w:sz w:val="22"/>
          <w:szCs w:val="26"/>
          <w:lang w:bidi="he-IL"/>
        </w:rPr>
        <w:t xml:space="preserve">, </w:t>
      </w:r>
      <w:proofErr w:type="spellStart"/>
      <w:r w:rsidRPr="00681921">
        <w:rPr>
          <w:rFonts w:ascii="Palatino Linotype" w:hAnsi="Palatino Linotype" w:cs="FrankRuehl"/>
          <w:sz w:val="22"/>
          <w:szCs w:val="26"/>
          <w:lang w:bidi="he-IL"/>
        </w:rPr>
        <w:t>Liber</w:t>
      </w:r>
      <w:proofErr w:type="spellEnd"/>
      <w:r w:rsidRPr="00681921">
        <w:rPr>
          <w:rFonts w:ascii="Palatino Linotype" w:hAnsi="Palatino Linotype" w:cs="FrankRuehl"/>
          <w:sz w:val="22"/>
          <w:szCs w:val="26"/>
          <w:lang w:bidi="he-IL"/>
        </w:rPr>
        <w:t xml:space="preserve">-Pater/Bacchus’ chief holiday is the most likely cult alluded to.  Three other cults connected with </w:t>
      </w:r>
      <w:proofErr w:type="spellStart"/>
      <w:r w:rsidRPr="00681921">
        <w:rPr>
          <w:rFonts w:ascii="Palatino Linotype" w:hAnsi="Palatino Linotype" w:cs="FrankRuehl"/>
          <w:sz w:val="22"/>
          <w:szCs w:val="26"/>
          <w:lang w:bidi="he-IL"/>
        </w:rPr>
        <w:t>Liber</w:t>
      </w:r>
      <w:proofErr w:type="spellEnd"/>
      <w:r w:rsidRPr="00681921">
        <w:rPr>
          <w:rFonts w:ascii="Palatino Linotype" w:hAnsi="Palatino Linotype" w:cs="FrankRuehl"/>
          <w:sz w:val="22"/>
          <w:szCs w:val="26"/>
          <w:lang w:bidi="he-IL"/>
        </w:rPr>
        <w:t xml:space="preserve">/Bacchus were considered but were not supported by the imagery. Firstly, allusions to vintage and wine making were rather scarce, appearing on only 27 items (6%).  Second, only 2 images could be interpreted as alluding to the </w:t>
      </w:r>
      <w:proofErr w:type="spellStart"/>
      <w:r w:rsidRPr="00681921">
        <w:rPr>
          <w:rFonts w:ascii="Palatino Linotype" w:hAnsi="Palatino Linotype" w:cs="FrankRuehl"/>
          <w:i/>
          <w:iCs/>
          <w:sz w:val="22"/>
          <w:szCs w:val="26"/>
          <w:lang w:bidi="he-IL"/>
        </w:rPr>
        <w:t>Ambarvalia</w:t>
      </w:r>
      <w:proofErr w:type="spellEnd"/>
      <w:r w:rsidRPr="00681921">
        <w:rPr>
          <w:rFonts w:ascii="Palatino Linotype" w:hAnsi="Palatino Linotype" w:cs="FrankRuehl"/>
          <w:sz w:val="22"/>
          <w:szCs w:val="26"/>
          <w:lang w:bidi="he-IL"/>
        </w:rPr>
        <w:t>, the lustration ritual that took place in May. Third, only 19 items (5%) could be clearly interpreted as alluding to the Dionysian mystery cult.</w:t>
      </w:r>
    </w:p>
    <w:p w:rsidR="00FA6D5D" w:rsidRPr="00681921"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 xml:space="preserve">The </w:t>
      </w:r>
      <w:proofErr w:type="spellStart"/>
      <w:r w:rsidRPr="00681921">
        <w:rPr>
          <w:rFonts w:ascii="Palatino Linotype" w:hAnsi="Palatino Linotype" w:cs="FrankRuehl"/>
          <w:i/>
          <w:iCs/>
          <w:sz w:val="22"/>
          <w:szCs w:val="26"/>
          <w:lang w:bidi="he-IL"/>
        </w:rPr>
        <w:t>Liberalia</w:t>
      </w:r>
      <w:proofErr w:type="spellEnd"/>
      <w:r w:rsidRPr="00681921">
        <w:rPr>
          <w:rFonts w:ascii="Palatino Linotype" w:hAnsi="Palatino Linotype" w:cs="FrankRuehl"/>
          <w:sz w:val="22"/>
          <w:szCs w:val="26"/>
          <w:lang w:bidi="he-IL"/>
        </w:rPr>
        <w:t xml:space="preserve"> was the most important festival related to </w:t>
      </w:r>
      <w:proofErr w:type="spellStart"/>
      <w:r w:rsidRPr="00681921">
        <w:rPr>
          <w:rFonts w:ascii="Palatino Linotype" w:hAnsi="Palatino Linotype" w:cs="FrankRuehl"/>
          <w:sz w:val="22"/>
          <w:szCs w:val="26"/>
          <w:lang w:bidi="he-IL"/>
        </w:rPr>
        <w:t>Liber</w:t>
      </w:r>
      <w:proofErr w:type="spellEnd"/>
      <w:r w:rsidRPr="00681921">
        <w:rPr>
          <w:rFonts w:ascii="Palatino Linotype" w:hAnsi="Palatino Linotype" w:cs="FrankRuehl"/>
          <w:sz w:val="22"/>
          <w:szCs w:val="26"/>
          <w:lang w:bidi="he-IL"/>
        </w:rPr>
        <w:t xml:space="preserve">/Bacchus according to Ovid and St. Augustine. The festival marked the public introduction of Roman youth into the adult Roman society. On that day young boys discarded their toga </w:t>
      </w:r>
      <w:proofErr w:type="spellStart"/>
      <w:r w:rsidRPr="00681921">
        <w:rPr>
          <w:rFonts w:ascii="Palatino Linotype" w:hAnsi="Palatino Linotype" w:cs="FrankRuehl"/>
          <w:i/>
          <w:iCs/>
          <w:sz w:val="22"/>
          <w:szCs w:val="26"/>
          <w:lang w:bidi="he-IL"/>
        </w:rPr>
        <w:t>praetexta</w:t>
      </w:r>
      <w:proofErr w:type="spellEnd"/>
      <w:r w:rsidRPr="00681921">
        <w:rPr>
          <w:rFonts w:ascii="Palatino Linotype" w:hAnsi="Palatino Linotype" w:cs="FrankRuehl"/>
          <w:sz w:val="22"/>
          <w:szCs w:val="26"/>
          <w:lang w:bidi="he-IL"/>
        </w:rPr>
        <w:t xml:space="preserve"> and donned the toga</w:t>
      </w:r>
      <w:r w:rsidRPr="00681921">
        <w:rPr>
          <w:rFonts w:ascii="Palatino Linotype" w:hAnsi="Palatino Linotype" w:cs="FrankRuehl"/>
          <w:i/>
          <w:iCs/>
          <w:sz w:val="22"/>
          <w:szCs w:val="26"/>
          <w:lang w:bidi="he-IL"/>
        </w:rPr>
        <w:t xml:space="preserve"> </w:t>
      </w:r>
      <w:proofErr w:type="spellStart"/>
      <w:r w:rsidRPr="00681921">
        <w:rPr>
          <w:rFonts w:ascii="Palatino Linotype" w:hAnsi="Palatino Linotype" w:cs="FrankRuehl"/>
          <w:i/>
          <w:iCs/>
          <w:sz w:val="22"/>
          <w:szCs w:val="26"/>
          <w:lang w:bidi="he-IL"/>
        </w:rPr>
        <w:t>virilis</w:t>
      </w:r>
      <w:proofErr w:type="spellEnd"/>
      <w:r w:rsidRPr="00681921">
        <w:rPr>
          <w:rFonts w:ascii="Palatino Linotype" w:hAnsi="Palatino Linotype" w:cs="FrankRuehl"/>
          <w:sz w:val="22"/>
          <w:szCs w:val="26"/>
          <w:lang w:bidi="he-IL"/>
        </w:rPr>
        <w:t xml:space="preserve"> for the first time. They were then escorted into the forum, enrolled in their </w:t>
      </w:r>
      <w:r w:rsidRPr="00681921">
        <w:rPr>
          <w:rFonts w:ascii="Palatino Linotype" w:hAnsi="Palatino Linotype" w:cs="FrankRuehl"/>
          <w:i/>
          <w:iCs/>
          <w:sz w:val="22"/>
          <w:szCs w:val="26"/>
          <w:lang w:bidi="he-IL"/>
        </w:rPr>
        <w:t>gens</w:t>
      </w:r>
      <w:r w:rsidRPr="00681921">
        <w:rPr>
          <w:rFonts w:ascii="Palatino Linotype" w:hAnsi="Palatino Linotype" w:cs="FrankRuehl"/>
          <w:sz w:val="22"/>
          <w:szCs w:val="26"/>
          <w:lang w:bidi="he-IL"/>
        </w:rPr>
        <w:t xml:space="preserve">, and enlisted in the Roman army as </w:t>
      </w:r>
      <w:proofErr w:type="spellStart"/>
      <w:r w:rsidRPr="00681921">
        <w:rPr>
          <w:rFonts w:ascii="Palatino Linotype" w:hAnsi="Palatino Linotype" w:cs="FrankRuehl"/>
          <w:i/>
          <w:iCs/>
          <w:sz w:val="22"/>
          <w:szCs w:val="26"/>
          <w:lang w:bidi="he-IL"/>
        </w:rPr>
        <w:t>tirones</w:t>
      </w:r>
      <w:proofErr w:type="spellEnd"/>
      <w:r w:rsidRPr="00681921">
        <w:rPr>
          <w:rFonts w:ascii="Palatino Linotype" w:hAnsi="Palatino Linotype" w:cs="FrankRuehl"/>
          <w:sz w:val="22"/>
          <w:szCs w:val="26"/>
          <w:lang w:bidi="he-IL"/>
        </w:rPr>
        <w:t xml:space="preserve">. </w:t>
      </w:r>
    </w:p>
    <w:p w:rsidR="00FA6D5D" w:rsidRPr="00681921" w:rsidRDefault="00FA6D5D" w:rsidP="00093500">
      <w:pPr>
        <w:spacing w:line="276" w:lineRule="auto"/>
        <w:jc w:val="both"/>
        <w:rPr>
          <w:rFonts w:ascii="Palatino Linotype" w:hAnsi="Palatino Linotype" w:cs="FrankRuehl"/>
          <w:sz w:val="22"/>
          <w:szCs w:val="26"/>
          <w:lang w:bidi="he-IL"/>
        </w:rPr>
      </w:pPr>
      <w:r w:rsidRPr="00681921">
        <w:rPr>
          <w:rFonts w:ascii="Palatino Linotype" w:hAnsi="Palatino Linotype" w:cs="FrankRuehl"/>
          <w:sz w:val="22"/>
          <w:szCs w:val="26"/>
          <w:lang w:bidi="he-IL"/>
        </w:rPr>
        <w:t xml:space="preserve">I argue that it was this civic tutelage that gave </w:t>
      </w:r>
      <w:proofErr w:type="spellStart"/>
      <w:r w:rsidRPr="00681921">
        <w:rPr>
          <w:rFonts w:ascii="Palatino Linotype" w:hAnsi="Palatino Linotype" w:cs="FrankRuehl"/>
          <w:sz w:val="22"/>
          <w:szCs w:val="26"/>
          <w:lang w:bidi="he-IL"/>
        </w:rPr>
        <w:t>Liber</w:t>
      </w:r>
      <w:proofErr w:type="spellEnd"/>
      <w:r w:rsidRPr="00681921">
        <w:rPr>
          <w:rFonts w:ascii="Palatino Linotype" w:hAnsi="Palatino Linotype" w:cs="FrankRuehl"/>
          <w:sz w:val="22"/>
          <w:szCs w:val="26"/>
          <w:lang w:bidi="he-IL"/>
        </w:rPr>
        <w:t xml:space="preserve">/Bacchus his primacy over other vegetation deities in the Roman garden.  Under his tutelage as god of “all liquid seed” (St. Augustine) gardens thrived and boys came of age. Moreover, under </w:t>
      </w:r>
      <w:proofErr w:type="spellStart"/>
      <w:r w:rsidRPr="00681921">
        <w:rPr>
          <w:rFonts w:ascii="Palatino Linotype" w:hAnsi="Palatino Linotype" w:cs="FrankRuehl"/>
          <w:sz w:val="22"/>
          <w:szCs w:val="26"/>
          <w:lang w:bidi="he-IL"/>
        </w:rPr>
        <w:t>Liber</w:t>
      </w:r>
      <w:proofErr w:type="spellEnd"/>
      <w:r w:rsidRPr="00681921">
        <w:rPr>
          <w:rFonts w:ascii="Palatino Linotype" w:hAnsi="Palatino Linotype" w:cs="FrankRuehl"/>
          <w:sz w:val="22"/>
          <w:szCs w:val="26"/>
          <w:lang w:bidi="he-IL"/>
        </w:rPr>
        <w:t>/Bacchus' tutelage as the archetypical victor, the boys would join the victorious Roman army.</w:t>
      </w:r>
    </w:p>
    <w:p w:rsidR="00FA6D5D" w:rsidRPr="00681921" w:rsidRDefault="00FA6D5D" w:rsidP="00093500">
      <w:pPr>
        <w:spacing w:line="276" w:lineRule="auto"/>
        <w:jc w:val="both"/>
        <w:rPr>
          <w:rFonts w:ascii="Palatino Linotype" w:hAnsi="Palatino Linotype" w:cs="FrankRuehl"/>
          <w:sz w:val="22"/>
          <w:szCs w:val="26"/>
          <w:lang w:bidi="he-IL"/>
        </w:rPr>
      </w:pPr>
    </w:p>
    <w:p w:rsidR="00FA6D5D" w:rsidRDefault="00FA6D5D" w:rsidP="00093500">
      <w:pPr>
        <w:spacing w:line="276" w:lineRule="auto"/>
        <w:jc w:val="both"/>
        <w:rPr>
          <w:rFonts w:ascii="Palatino Linotype" w:hAnsi="Palatino Linotype" w:cs="FrankRuehl"/>
          <w:sz w:val="22"/>
          <w:szCs w:val="26"/>
          <w:lang w:bidi="he-IL"/>
        </w:rPr>
      </w:pPr>
    </w:p>
    <w:p w:rsidR="00093500" w:rsidRDefault="00093500" w:rsidP="00093500">
      <w:pPr>
        <w:spacing w:line="276" w:lineRule="auto"/>
        <w:jc w:val="both"/>
        <w:rPr>
          <w:rFonts w:ascii="Palatino Linotype" w:hAnsi="Palatino Linotype" w:cs="FrankRuehl"/>
          <w:sz w:val="22"/>
          <w:szCs w:val="26"/>
          <w:lang w:bidi="he-IL"/>
        </w:rPr>
      </w:pPr>
    </w:p>
    <w:p w:rsidR="00093500" w:rsidRDefault="00093500" w:rsidP="00093500">
      <w:pPr>
        <w:spacing w:line="276" w:lineRule="auto"/>
        <w:jc w:val="both"/>
        <w:rPr>
          <w:rFonts w:ascii="Palatino Linotype" w:hAnsi="Palatino Linotype" w:cs="FrankRuehl"/>
          <w:sz w:val="22"/>
          <w:szCs w:val="26"/>
          <w:lang w:bidi="he-IL"/>
        </w:rPr>
      </w:pPr>
    </w:p>
    <w:p w:rsidR="00093500" w:rsidRDefault="00093500" w:rsidP="00093500">
      <w:pPr>
        <w:spacing w:line="276" w:lineRule="auto"/>
        <w:jc w:val="both"/>
        <w:rPr>
          <w:rFonts w:ascii="Palatino Linotype" w:hAnsi="Palatino Linotype" w:cs="FrankRuehl"/>
          <w:sz w:val="22"/>
          <w:szCs w:val="26"/>
          <w:lang w:bidi="he-IL"/>
        </w:rPr>
      </w:pPr>
    </w:p>
    <w:p w:rsidR="00093500" w:rsidRDefault="00093500" w:rsidP="00093500">
      <w:pPr>
        <w:spacing w:line="276" w:lineRule="auto"/>
        <w:jc w:val="both"/>
        <w:rPr>
          <w:rFonts w:ascii="Palatino Linotype" w:hAnsi="Palatino Linotype" w:cs="FrankRuehl"/>
          <w:sz w:val="22"/>
          <w:szCs w:val="26"/>
          <w:lang w:bidi="he-IL"/>
        </w:rPr>
      </w:pPr>
    </w:p>
    <w:p w:rsidR="00093500" w:rsidRDefault="00093500" w:rsidP="00093500">
      <w:pPr>
        <w:spacing w:line="276" w:lineRule="auto"/>
        <w:jc w:val="both"/>
        <w:rPr>
          <w:rFonts w:ascii="Palatino Linotype" w:hAnsi="Palatino Linotype" w:cs="FrankRuehl"/>
          <w:sz w:val="22"/>
          <w:szCs w:val="26"/>
          <w:lang w:bidi="he-IL"/>
        </w:rPr>
      </w:pPr>
    </w:p>
    <w:p w:rsidR="00093500" w:rsidRPr="00681921" w:rsidRDefault="00093500" w:rsidP="00093500">
      <w:pPr>
        <w:spacing w:line="276" w:lineRule="auto"/>
        <w:jc w:val="both"/>
        <w:rPr>
          <w:rFonts w:ascii="Palatino Linotype" w:hAnsi="Palatino Linotype" w:cs="FrankRuehl"/>
          <w:sz w:val="22"/>
          <w:szCs w:val="26"/>
          <w:lang w:bidi="he-IL"/>
        </w:rPr>
      </w:pPr>
    </w:p>
    <w:p w:rsidR="00FA6D5D" w:rsidRPr="00681921" w:rsidRDefault="00FA6D5D" w:rsidP="00093500">
      <w:pPr>
        <w:spacing w:line="276" w:lineRule="auto"/>
        <w:jc w:val="both"/>
        <w:rPr>
          <w:rFonts w:ascii="Palatino Linotype" w:hAnsi="Palatino Linotype" w:cs="FrankRuehl"/>
          <w:sz w:val="22"/>
          <w:szCs w:val="26"/>
          <w:lang w:bidi="he-IL"/>
        </w:rPr>
      </w:pPr>
    </w:p>
    <w:p w:rsidR="001E14AC" w:rsidRDefault="00FA6D5F" w:rsidP="00093500">
      <w:pPr>
        <w:bidi/>
        <w:spacing w:line="276" w:lineRule="auto"/>
        <w:jc w:val="both"/>
        <w:rPr>
          <w:rFonts w:ascii="Palatino Linotype" w:hAnsi="Palatino Linotype" w:cs="FrankRuehl" w:hint="cs"/>
          <w:b/>
          <w:bCs/>
          <w:sz w:val="26"/>
          <w:szCs w:val="30"/>
          <w:rtl/>
          <w:lang w:bidi="he-IL"/>
        </w:rPr>
      </w:pPr>
      <w:r>
        <w:rPr>
          <w:rFonts w:ascii="Palatino Linotype" w:hAnsi="Palatino Linotype" w:cs="FrankRuehl" w:hint="cs"/>
          <w:b/>
          <w:bCs/>
          <w:sz w:val="26"/>
          <w:szCs w:val="30"/>
          <w:rtl/>
          <w:lang w:bidi="he-IL"/>
        </w:rPr>
        <w:t xml:space="preserve">"הנערה מארל" : </w:t>
      </w:r>
      <w:r w:rsidR="001E14AC" w:rsidRPr="00FA6D5F">
        <w:rPr>
          <w:rFonts w:ascii="Palatino Linotype" w:hAnsi="Palatino Linotype" w:cs="FrankRuehl"/>
          <w:b/>
          <w:bCs/>
          <w:sz w:val="26"/>
          <w:szCs w:val="30"/>
          <w:rtl/>
          <w:lang w:bidi="he-IL"/>
        </w:rPr>
        <w:t xml:space="preserve">על הסרקופג של </w:t>
      </w:r>
      <w:proofErr w:type="spellStart"/>
      <w:r w:rsidR="001E14AC" w:rsidRPr="00FA6D5F">
        <w:rPr>
          <w:rFonts w:ascii="Palatino Linotype" w:hAnsi="Palatino Linotype" w:cs="FrankRuehl"/>
          <w:b/>
          <w:bCs/>
          <w:sz w:val="26"/>
          <w:szCs w:val="30"/>
          <w:rtl/>
          <w:lang w:bidi="he-IL"/>
        </w:rPr>
        <w:t>פומפיה</w:t>
      </w:r>
      <w:proofErr w:type="spellEnd"/>
      <w:r w:rsidR="001E14AC" w:rsidRPr="00FA6D5F">
        <w:rPr>
          <w:rFonts w:ascii="Palatino Linotype" w:hAnsi="Palatino Linotype" w:cs="FrankRuehl"/>
          <w:b/>
          <w:bCs/>
          <w:sz w:val="26"/>
          <w:szCs w:val="30"/>
          <w:rtl/>
          <w:lang w:bidi="he-IL"/>
        </w:rPr>
        <w:t xml:space="preserve"> </w:t>
      </w:r>
      <w:proofErr w:type="spellStart"/>
      <w:r w:rsidR="001E14AC" w:rsidRPr="00FA6D5F">
        <w:rPr>
          <w:rFonts w:ascii="Palatino Linotype" w:hAnsi="Palatino Linotype" w:cs="FrankRuehl"/>
          <w:b/>
          <w:bCs/>
          <w:sz w:val="26"/>
          <w:szCs w:val="30"/>
          <w:rtl/>
          <w:lang w:bidi="he-IL"/>
        </w:rPr>
        <w:t>היהודייה</w:t>
      </w:r>
      <w:proofErr w:type="spellEnd"/>
      <w:r w:rsidR="001E14AC" w:rsidRPr="00FA6D5F">
        <w:rPr>
          <w:rFonts w:ascii="Palatino Linotype" w:hAnsi="Palatino Linotype" w:cs="FrankRuehl"/>
          <w:b/>
          <w:bCs/>
          <w:sz w:val="26"/>
          <w:szCs w:val="30"/>
          <w:rtl/>
          <w:lang w:bidi="he-IL"/>
        </w:rPr>
        <w:t xml:space="preserve"> ועל היהודים בדרום צרפת תחת האימפריה הרומית</w:t>
      </w:r>
    </w:p>
    <w:p w:rsidR="00FA6D5F" w:rsidRDefault="00FA6D5F" w:rsidP="00093500">
      <w:pPr>
        <w:bidi/>
        <w:spacing w:line="276" w:lineRule="auto"/>
        <w:jc w:val="both"/>
        <w:rPr>
          <w:rFonts w:ascii="Palatino Linotype" w:hAnsi="Palatino Linotype" w:cs="FrankRuehl" w:hint="cs"/>
          <w:sz w:val="26"/>
          <w:szCs w:val="30"/>
          <w:rtl/>
          <w:lang w:bidi="he-IL"/>
        </w:rPr>
      </w:pPr>
      <w:r>
        <w:rPr>
          <w:rFonts w:ascii="Palatino Linotype" w:hAnsi="Palatino Linotype" w:cs="FrankRuehl" w:hint="cs"/>
          <w:sz w:val="26"/>
          <w:szCs w:val="30"/>
          <w:rtl/>
          <w:lang w:bidi="he-IL"/>
        </w:rPr>
        <w:t xml:space="preserve">רחל </w:t>
      </w:r>
      <w:proofErr w:type="spellStart"/>
      <w:r>
        <w:rPr>
          <w:rFonts w:ascii="Palatino Linotype" w:hAnsi="Palatino Linotype" w:cs="FrankRuehl" w:hint="cs"/>
          <w:sz w:val="26"/>
          <w:szCs w:val="30"/>
          <w:rtl/>
          <w:lang w:bidi="he-IL"/>
        </w:rPr>
        <w:t>פייג</w:t>
      </w:r>
      <w:proofErr w:type="spellEnd"/>
      <w:r>
        <w:rPr>
          <w:rFonts w:ascii="Palatino Linotype" w:hAnsi="Palatino Linotype" w:cs="FrankRuehl" w:hint="cs"/>
          <w:sz w:val="26"/>
          <w:szCs w:val="30"/>
          <w:rtl/>
          <w:lang w:bidi="he-IL"/>
        </w:rPr>
        <w:t xml:space="preserve"> וישניא</w:t>
      </w:r>
    </w:p>
    <w:p w:rsidR="00FA6D5F" w:rsidRPr="00FA6D5F" w:rsidRDefault="00FA6D5F" w:rsidP="00093500">
      <w:pPr>
        <w:bidi/>
        <w:spacing w:line="276" w:lineRule="auto"/>
        <w:jc w:val="both"/>
        <w:rPr>
          <w:rFonts w:ascii="Palatino Linotype" w:hAnsi="Palatino Linotype" w:cs="FrankRuehl"/>
          <w:sz w:val="26"/>
          <w:szCs w:val="30"/>
          <w:rtl/>
          <w:lang w:bidi="he-IL"/>
        </w:rPr>
      </w:pPr>
      <w:r>
        <w:rPr>
          <w:rFonts w:ascii="Palatino Linotype" w:hAnsi="Palatino Linotype" w:cs="FrankRuehl" w:hint="cs"/>
          <w:sz w:val="26"/>
          <w:szCs w:val="30"/>
          <w:rtl/>
          <w:lang w:bidi="he-IL"/>
        </w:rPr>
        <w:t>אוניברסיטת תל-אביב</w:t>
      </w:r>
    </w:p>
    <w:p w:rsidR="001E14AC" w:rsidRPr="00681921" w:rsidRDefault="001E14AC" w:rsidP="00093500">
      <w:pPr>
        <w:spacing w:line="276" w:lineRule="auto"/>
        <w:jc w:val="both"/>
        <w:rPr>
          <w:rFonts w:ascii="Palatino Linotype" w:hAnsi="Palatino Linotype" w:cs="FrankRuehl"/>
          <w:sz w:val="22"/>
          <w:szCs w:val="26"/>
          <w:rtl/>
          <w:lang w:bidi="he-IL"/>
        </w:rPr>
      </w:pPr>
    </w:p>
    <w:p w:rsidR="001E14AC" w:rsidRPr="00681921" w:rsidRDefault="001E14AC" w:rsidP="00093500">
      <w:pPr>
        <w:bidi/>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rtl/>
          <w:lang w:bidi="he-IL"/>
        </w:rPr>
        <w:t xml:space="preserve">לפני שנתיים נחשף בארל סרקופג כפול  (עם שני שלדים) שעליו </w:t>
      </w:r>
      <w:proofErr w:type="spellStart"/>
      <w:r w:rsidRPr="00681921">
        <w:rPr>
          <w:rFonts w:ascii="Palatino Linotype" w:hAnsi="Palatino Linotype" w:cs="FrankRuehl"/>
          <w:sz w:val="22"/>
          <w:szCs w:val="26"/>
          <w:rtl/>
          <w:lang w:bidi="he-IL"/>
        </w:rPr>
        <w:t>הכתובת</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לפומפייה</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היהודייה</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ו</w:t>
      </w:r>
      <w:r w:rsidR="00FA6D5F" w:rsidRPr="00681921">
        <w:rPr>
          <w:rFonts w:ascii="Palatino Linotype" w:hAnsi="Palatino Linotype" w:cs="FrankRuehl"/>
          <w:sz w:val="22"/>
          <w:szCs w:val="26"/>
          <w:rtl/>
          <w:lang w:bidi="he-IL"/>
        </w:rPr>
        <w:t>קוסוטיוס</w:t>
      </w:r>
      <w:proofErr w:type="spellEnd"/>
      <w:r w:rsidR="00FA6D5F" w:rsidRPr="00681921">
        <w:rPr>
          <w:rFonts w:ascii="Palatino Linotype" w:hAnsi="Palatino Linotype" w:cs="FrankRuehl"/>
          <w:sz w:val="22"/>
          <w:szCs w:val="26"/>
          <w:rtl/>
          <w:lang w:bidi="he-IL"/>
        </w:rPr>
        <w:t xml:space="preserve"> </w:t>
      </w:r>
      <w:proofErr w:type="spellStart"/>
      <w:r w:rsidR="00FA6D5F" w:rsidRPr="00681921">
        <w:rPr>
          <w:rFonts w:ascii="Palatino Linotype" w:hAnsi="Palatino Linotype" w:cs="FrankRuehl"/>
          <w:sz w:val="22"/>
          <w:szCs w:val="26"/>
          <w:rtl/>
          <w:lang w:bidi="he-IL"/>
        </w:rPr>
        <w:t>אאוטיקלס</w:t>
      </w:r>
      <w:proofErr w:type="spellEnd"/>
      <w:r w:rsidR="00FA6D5F">
        <w:rPr>
          <w:rFonts w:ascii="Palatino Linotype" w:hAnsi="Palatino Linotype" w:cs="FrankRuehl" w:hint="cs"/>
          <w:sz w:val="22"/>
          <w:szCs w:val="26"/>
          <w:rtl/>
          <w:lang w:bidi="he-IL"/>
        </w:rPr>
        <w:t>" (</w:t>
      </w:r>
      <w:r w:rsidR="00FA6D5F" w:rsidRPr="00FA6D5F">
        <w:rPr>
          <w:rFonts w:ascii="Palatino Linotype" w:hAnsi="Palatino Linotype" w:cs="FrankRuehl"/>
          <w:sz w:val="22"/>
          <w:szCs w:val="26"/>
          <w:lang w:val="fr-FR" w:bidi="he-IL"/>
        </w:rPr>
        <w:t>POMPIEAE IUDEAE ET COSSUTIUS EUTYCLES</w:t>
      </w:r>
      <w:r w:rsidR="00FA6D5F">
        <w:rPr>
          <w:rFonts w:ascii="Palatino Linotype" w:hAnsi="Palatino Linotype" w:cs="FrankRuehl" w:hint="cs"/>
          <w:sz w:val="22"/>
          <w:szCs w:val="26"/>
          <w:rtl/>
          <w:lang w:bidi="he-IL"/>
        </w:rPr>
        <w:t xml:space="preserve">). </w:t>
      </w:r>
      <w:r w:rsidRPr="00681921">
        <w:rPr>
          <w:rFonts w:ascii="Palatino Linotype" w:hAnsi="Palatino Linotype" w:cs="FrankRuehl"/>
          <w:sz w:val="22"/>
          <w:szCs w:val="26"/>
          <w:rtl/>
          <w:lang w:bidi="he-IL"/>
        </w:rPr>
        <w:t xml:space="preserve">זוהי כתובת מרתקת משום שהיא מהווה עדות מוצקה ראשונה לנוכחותם של יהודים בארל בסביבות המאה השלישית לספירה. עדויות נוספות שעלו ממימי הרון בשנים האחרונות המכילות משקולות זעירות שעליהן סמל המנורה, כמו גם קריאה </w:t>
      </w:r>
      <w:proofErr w:type="spellStart"/>
      <w:r w:rsidRPr="00681921">
        <w:rPr>
          <w:rFonts w:ascii="Palatino Linotype" w:hAnsi="Palatino Linotype" w:cs="FrankRuehl"/>
          <w:sz w:val="22"/>
          <w:szCs w:val="26"/>
          <w:rtl/>
          <w:lang w:bidi="he-IL"/>
        </w:rPr>
        <w:t>מחודשת</w:t>
      </w:r>
      <w:proofErr w:type="spellEnd"/>
      <w:r w:rsidRPr="00681921">
        <w:rPr>
          <w:rFonts w:ascii="Palatino Linotype" w:hAnsi="Palatino Linotype" w:cs="FrankRuehl"/>
          <w:sz w:val="22"/>
          <w:szCs w:val="26"/>
          <w:rtl/>
          <w:lang w:bidi="he-IL"/>
        </w:rPr>
        <w:t xml:space="preserve"> של כתובות על מצבות בערים שבמעברי האלפים הימיים הנושאות שמות שיכולים אף הם להעיד על יהדותם של אלה שלכבודם נכתבו ההספדים --זורות אור חדש על </w:t>
      </w:r>
      <w:proofErr w:type="spellStart"/>
      <w:r w:rsidRPr="00681921">
        <w:rPr>
          <w:rFonts w:ascii="Palatino Linotype" w:hAnsi="Palatino Linotype" w:cs="FrankRuehl"/>
          <w:sz w:val="22"/>
          <w:szCs w:val="26"/>
          <w:rtl/>
          <w:lang w:bidi="he-IL"/>
        </w:rPr>
        <w:t>הקהילות</w:t>
      </w:r>
      <w:proofErr w:type="spellEnd"/>
      <w:r w:rsidRPr="00681921">
        <w:rPr>
          <w:rFonts w:ascii="Palatino Linotype" w:hAnsi="Palatino Linotype" w:cs="FrankRuehl"/>
          <w:sz w:val="22"/>
          <w:szCs w:val="26"/>
          <w:rtl/>
          <w:lang w:bidi="he-IL"/>
        </w:rPr>
        <w:t xml:space="preserve"> היהודיות של דרום צרפת תחת האימפריה הרומית, שידיעותינו עליהן כמעט אפסיות.  בהרצאה ארכז את העדויות החדשות והישנות, </w:t>
      </w:r>
      <w:proofErr w:type="spellStart"/>
      <w:r w:rsidRPr="00681921">
        <w:rPr>
          <w:rFonts w:ascii="Palatino Linotype" w:hAnsi="Palatino Linotype" w:cs="FrankRuehl"/>
          <w:sz w:val="22"/>
          <w:szCs w:val="26"/>
          <w:rtl/>
          <w:lang w:bidi="he-IL"/>
        </w:rPr>
        <w:t>ובשילוב</w:t>
      </w:r>
      <w:proofErr w:type="spellEnd"/>
      <w:r w:rsidRPr="00681921">
        <w:rPr>
          <w:rFonts w:ascii="Palatino Linotype" w:hAnsi="Palatino Linotype" w:cs="FrankRuehl"/>
          <w:sz w:val="22"/>
          <w:szCs w:val="26"/>
          <w:rtl/>
          <w:lang w:bidi="he-IL"/>
        </w:rPr>
        <w:t xml:space="preserve"> עם מקורות כתובים, </w:t>
      </w:r>
      <w:proofErr w:type="spellStart"/>
      <w:r w:rsidRPr="00681921">
        <w:rPr>
          <w:rFonts w:ascii="Palatino Linotype" w:hAnsi="Palatino Linotype" w:cs="FrankRuehl"/>
          <w:sz w:val="22"/>
          <w:szCs w:val="26"/>
          <w:rtl/>
          <w:lang w:bidi="he-IL"/>
        </w:rPr>
        <w:t>בעיקר</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כנסייתיים</w:t>
      </w:r>
      <w:proofErr w:type="spellEnd"/>
      <w:r w:rsidRPr="00681921">
        <w:rPr>
          <w:rFonts w:ascii="Palatino Linotype" w:hAnsi="Palatino Linotype" w:cs="FrankRuehl"/>
          <w:sz w:val="22"/>
          <w:szCs w:val="26"/>
          <w:rtl/>
          <w:lang w:bidi="he-IL"/>
        </w:rPr>
        <w:t xml:space="preserve">, </w:t>
      </w:r>
      <w:proofErr w:type="spellStart"/>
      <w:r w:rsidRPr="00681921">
        <w:rPr>
          <w:rFonts w:ascii="Palatino Linotype" w:hAnsi="Palatino Linotype" w:cs="FrankRuehl"/>
          <w:sz w:val="22"/>
          <w:szCs w:val="26"/>
          <w:rtl/>
          <w:lang w:bidi="he-IL"/>
        </w:rPr>
        <w:t>אעמוד</w:t>
      </w:r>
      <w:proofErr w:type="spellEnd"/>
      <w:r w:rsidRPr="00681921">
        <w:rPr>
          <w:rFonts w:ascii="Palatino Linotype" w:hAnsi="Palatino Linotype" w:cs="FrankRuehl"/>
          <w:sz w:val="22"/>
          <w:szCs w:val="26"/>
          <w:rtl/>
          <w:lang w:bidi="he-IL"/>
        </w:rPr>
        <w:t xml:space="preserve"> על מקורותיה של הקהילה, </w:t>
      </w:r>
      <w:proofErr w:type="spellStart"/>
      <w:r w:rsidRPr="00681921">
        <w:rPr>
          <w:rFonts w:ascii="Palatino Linotype" w:hAnsi="Palatino Linotype" w:cs="FrankRuehl"/>
          <w:sz w:val="22"/>
          <w:szCs w:val="26"/>
          <w:rtl/>
          <w:lang w:bidi="he-IL"/>
        </w:rPr>
        <w:t>עיסוקיה</w:t>
      </w:r>
      <w:proofErr w:type="spellEnd"/>
      <w:r w:rsidRPr="00681921">
        <w:rPr>
          <w:rFonts w:ascii="Palatino Linotype" w:hAnsi="Palatino Linotype" w:cs="FrankRuehl"/>
          <w:sz w:val="22"/>
          <w:szCs w:val="26"/>
          <w:rtl/>
          <w:lang w:bidi="he-IL"/>
        </w:rPr>
        <w:t xml:space="preserve">, יחסיה עם </w:t>
      </w:r>
      <w:proofErr w:type="spellStart"/>
      <w:r w:rsidRPr="00681921">
        <w:rPr>
          <w:rFonts w:ascii="Palatino Linotype" w:hAnsi="Palatino Linotype" w:cs="FrankRuehl"/>
          <w:sz w:val="22"/>
          <w:szCs w:val="26"/>
          <w:rtl/>
          <w:lang w:bidi="he-IL"/>
        </w:rPr>
        <w:t>האוכלוסייה</w:t>
      </w:r>
      <w:proofErr w:type="spellEnd"/>
      <w:r w:rsidRPr="00681921">
        <w:rPr>
          <w:rFonts w:ascii="Palatino Linotype" w:hAnsi="Palatino Linotype" w:cs="FrankRuehl"/>
          <w:sz w:val="22"/>
          <w:szCs w:val="26"/>
          <w:rtl/>
          <w:lang w:bidi="he-IL"/>
        </w:rPr>
        <w:t xml:space="preserve"> המקומית </w:t>
      </w:r>
      <w:proofErr w:type="spellStart"/>
      <w:r w:rsidRPr="00681921">
        <w:rPr>
          <w:rFonts w:ascii="Palatino Linotype" w:hAnsi="Palatino Linotype" w:cs="FrankRuehl"/>
          <w:sz w:val="22"/>
          <w:szCs w:val="26"/>
          <w:rtl/>
          <w:lang w:bidi="he-IL"/>
        </w:rPr>
        <w:t>ואבדוק</w:t>
      </w:r>
      <w:proofErr w:type="spellEnd"/>
      <w:r w:rsidRPr="00681921">
        <w:rPr>
          <w:rFonts w:ascii="Palatino Linotype" w:hAnsi="Palatino Linotype" w:cs="FrankRuehl"/>
          <w:sz w:val="22"/>
          <w:szCs w:val="26"/>
          <w:rtl/>
          <w:lang w:bidi="he-IL"/>
        </w:rPr>
        <w:t xml:space="preserve"> אם ממנה צמחה הקהילה היהודית </w:t>
      </w:r>
      <w:proofErr w:type="spellStart"/>
      <w:r w:rsidRPr="00681921">
        <w:rPr>
          <w:rFonts w:ascii="Palatino Linotype" w:hAnsi="Palatino Linotype" w:cs="FrankRuehl"/>
          <w:sz w:val="22"/>
          <w:szCs w:val="26"/>
          <w:rtl/>
          <w:lang w:bidi="he-IL"/>
        </w:rPr>
        <w:t>המפוארת</w:t>
      </w:r>
      <w:proofErr w:type="spellEnd"/>
      <w:r w:rsidRPr="00681921">
        <w:rPr>
          <w:rFonts w:ascii="Palatino Linotype" w:hAnsi="Palatino Linotype" w:cs="FrankRuehl"/>
          <w:sz w:val="22"/>
          <w:szCs w:val="26"/>
          <w:rtl/>
          <w:lang w:bidi="he-IL"/>
        </w:rPr>
        <w:t xml:space="preserve"> של ימי </w:t>
      </w:r>
      <w:proofErr w:type="spellStart"/>
      <w:r w:rsidRPr="00681921">
        <w:rPr>
          <w:rFonts w:ascii="Palatino Linotype" w:hAnsi="Palatino Linotype" w:cs="FrankRuehl"/>
          <w:sz w:val="22"/>
          <w:szCs w:val="26"/>
          <w:rtl/>
          <w:lang w:bidi="he-IL"/>
        </w:rPr>
        <w:t>הביניים</w:t>
      </w:r>
      <w:proofErr w:type="spellEnd"/>
      <w:r w:rsidRPr="00681921">
        <w:rPr>
          <w:rFonts w:ascii="Palatino Linotype" w:hAnsi="Palatino Linotype" w:cs="FrankRuehl"/>
          <w:sz w:val="22"/>
          <w:szCs w:val="26"/>
          <w:rtl/>
          <w:lang w:bidi="he-IL"/>
        </w:rPr>
        <w:t xml:space="preserve"> באזור.</w:t>
      </w:r>
    </w:p>
    <w:p w:rsidR="001E14AC" w:rsidRPr="00681921" w:rsidRDefault="001E14AC" w:rsidP="00093500">
      <w:pPr>
        <w:spacing w:line="276" w:lineRule="auto"/>
        <w:jc w:val="both"/>
        <w:rPr>
          <w:rFonts w:ascii="Palatino Linotype" w:hAnsi="Palatino Linotype" w:cs="FrankRuehl"/>
          <w:sz w:val="22"/>
          <w:szCs w:val="26"/>
          <w:rtl/>
          <w:lang w:bidi="he-IL"/>
        </w:rPr>
      </w:pPr>
    </w:p>
    <w:p w:rsidR="001E14AC" w:rsidRPr="001139FC" w:rsidRDefault="001E14AC" w:rsidP="00093500">
      <w:pPr>
        <w:spacing w:line="276" w:lineRule="auto"/>
        <w:jc w:val="both"/>
        <w:rPr>
          <w:rFonts w:ascii="Palatino Linotype" w:hAnsi="Palatino Linotype" w:cs="FrankRuehl"/>
          <w:sz w:val="26"/>
          <w:szCs w:val="30"/>
          <w:lang w:bidi="he-IL"/>
        </w:rPr>
      </w:pPr>
      <w:r w:rsidRPr="001139FC">
        <w:rPr>
          <w:rFonts w:ascii="Palatino Linotype" w:hAnsi="Palatino Linotype" w:cs="FrankRuehl"/>
          <w:b/>
          <w:bCs/>
          <w:sz w:val="26"/>
          <w:szCs w:val="30"/>
          <w:lang w:bidi="he-IL"/>
        </w:rPr>
        <w:t>The “</w:t>
      </w:r>
      <w:proofErr w:type="spellStart"/>
      <w:r w:rsidRPr="001139FC">
        <w:rPr>
          <w:rFonts w:ascii="Palatino Linotype" w:hAnsi="Palatino Linotype" w:cs="FrankRuehl"/>
          <w:b/>
          <w:bCs/>
          <w:sz w:val="26"/>
          <w:szCs w:val="30"/>
          <w:lang w:bidi="he-IL"/>
        </w:rPr>
        <w:t>Arlesienne</w:t>
      </w:r>
      <w:proofErr w:type="spellEnd"/>
      <w:r w:rsidR="001139FC" w:rsidRPr="001139FC">
        <w:rPr>
          <w:rFonts w:ascii="Palatino Linotype" w:hAnsi="Palatino Linotype" w:cs="FrankRuehl"/>
          <w:b/>
          <w:bCs/>
          <w:sz w:val="26"/>
          <w:szCs w:val="30"/>
          <w:lang w:bidi="he-IL"/>
        </w:rPr>
        <w:t xml:space="preserve">: </w:t>
      </w:r>
      <w:r w:rsidRPr="001139FC">
        <w:rPr>
          <w:rFonts w:ascii="Palatino Linotype" w:hAnsi="Palatino Linotype" w:cs="FrankRuehl"/>
          <w:b/>
          <w:bCs/>
          <w:sz w:val="26"/>
          <w:szCs w:val="30"/>
          <w:lang w:bidi="he-IL"/>
        </w:rPr>
        <w:t xml:space="preserve">On the Sarcophagus of </w:t>
      </w:r>
      <w:proofErr w:type="spellStart"/>
      <w:r w:rsidRPr="001139FC">
        <w:rPr>
          <w:rFonts w:ascii="Palatino Linotype" w:hAnsi="Palatino Linotype" w:cs="FrankRuehl"/>
          <w:b/>
          <w:bCs/>
          <w:sz w:val="26"/>
          <w:szCs w:val="30"/>
          <w:lang w:bidi="he-IL"/>
        </w:rPr>
        <w:t>Pompeia</w:t>
      </w:r>
      <w:proofErr w:type="spellEnd"/>
      <w:r w:rsidRPr="001139FC">
        <w:rPr>
          <w:rFonts w:ascii="Palatino Linotype" w:hAnsi="Palatino Linotype" w:cs="FrankRuehl"/>
          <w:b/>
          <w:bCs/>
          <w:sz w:val="26"/>
          <w:szCs w:val="30"/>
          <w:lang w:bidi="he-IL"/>
        </w:rPr>
        <w:t xml:space="preserve"> the Jewess and on Jewish Presence in Southern France under the Roman Empire</w:t>
      </w:r>
    </w:p>
    <w:p w:rsidR="001E14AC" w:rsidRPr="001139FC" w:rsidRDefault="001E14AC" w:rsidP="00093500">
      <w:pPr>
        <w:spacing w:line="276" w:lineRule="auto"/>
        <w:jc w:val="both"/>
        <w:rPr>
          <w:rFonts w:ascii="Palatino Linotype" w:hAnsi="Palatino Linotype" w:cs="FrankRuehl"/>
          <w:sz w:val="26"/>
          <w:szCs w:val="30"/>
          <w:lang w:bidi="he-IL"/>
        </w:rPr>
      </w:pPr>
      <w:r w:rsidRPr="001139FC">
        <w:rPr>
          <w:rFonts w:ascii="Palatino Linotype" w:hAnsi="Palatino Linotype" w:cs="FrankRuehl"/>
          <w:sz w:val="26"/>
          <w:szCs w:val="30"/>
          <w:lang w:bidi="he-IL"/>
        </w:rPr>
        <w:t xml:space="preserve">Rachel </w:t>
      </w:r>
      <w:proofErr w:type="spellStart"/>
      <w:r w:rsidR="001139FC" w:rsidRPr="001139FC">
        <w:rPr>
          <w:rFonts w:ascii="Palatino Linotype" w:hAnsi="Palatino Linotype" w:cs="FrankRuehl"/>
          <w:sz w:val="26"/>
          <w:szCs w:val="30"/>
          <w:lang w:bidi="he-IL"/>
        </w:rPr>
        <w:t>Feig</w:t>
      </w:r>
      <w:proofErr w:type="spellEnd"/>
      <w:r w:rsidR="001139FC" w:rsidRPr="001139FC">
        <w:rPr>
          <w:rFonts w:ascii="Palatino Linotype" w:hAnsi="Palatino Linotype" w:cs="FrankRuehl"/>
          <w:sz w:val="26"/>
          <w:szCs w:val="30"/>
          <w:lang w:bidi="he-IL"/>
        </w:rPr>
        <w:t xml:space="preserve"> </w:t>
      </w:r>
      <w:proofErr w:type="spellStart"/>
      <w:r w:rsidRPr="001139FC">
        <w:rPr>
          <w:rFonts w:ascii="Palatino Linotype" w:hAnsi="Palatino Linotype" w:cs="FrankRuehl"/>
          <w:sz w:val="26"/>
          <w:szCs w:val="30"/>
          <w:lang w:bidi="he-IL"/>
        </w:rPr>
        <w:t>Vishnia</w:t>
      </w:r>
      <w:proofErr w:type="spellEnd"/>
    </w:p>
    <w:p w:rsidR="001139FC" w:rsidRPr="001139FC" w:rsidRDefault="001139FC" w:rsidP="00093500">
      <w:pPr>
        <w:spacing w:line="276" w:lineRule="auto"/>
        <w:jc w:val="both"/>
        <w:rPr>
          <w:rFonts w:ascii="Palatino Linotype" w:hAnsi="Palatino Linotype" w:cs="FrankRuehl"/>
          <w:sz w:val="26"/>
          <w:szCs w:val="30"/>
          <w:lang w:bidi="he-IL"/>
        </w:rPr>
      </w:pPr>
      <w:r w:rsidRPr="001139FC">
        <w:rPr>
          <w:rFonts w:ascii="Palatino Linotype" w:hAnsi="Palatino Linotype" w:cs="FrankRuehl"/>
          <w:sz w:val="26"/>
          <w:szCs w:val="30"/>
          <w:lang w:bidi="he-IL"/>
        </w:rPr>
        <w:t>Tel-Aviv University</w:t>
      </w:r>
    </w:p>
    <w:p w:rsidR="001E14AC" w:rsidRPr="00681921" w:rsidRDefault="001E14AC" w:rsidP="00093500">
      <w:pPr>
        <w:spacing w:line="276" w:lineRule="auto"/>
        <w:jc w:val="both"/>
        <w:rPr>
          <w:rFonts w:ascii="Palatino Linotype" w:hAnsi="Palatino Linotype" w:cs="FrankRuehl"/>
          <w:sz w:val="22"/>
          <w:szCs w:val="26"/>
          <w:lang w:bidi="he-IL"/>
        </w:rPr>
      </w:pPr>
    </w:p>
    <w:p w:rsidR="001E14AC" w:rsidRPr="00681921" w:rsidRDefault="001E14AC" w:rsidP="00093500">
      <w:pPr>
        <w:spacing w:line="276" w:lineRule="auto"/>
        <w:jc w:val="both"/>
        <w:rPr>
          <w:rFonts w:ascii="Palatino Linotype" w:hAnsi="Palatino Linotype" w:cs="FrankRuehl"/>
          <w:sz w:val="22"/>
          <w:szCs w:val="26"/>
          <w:rtl/>
          <w:lang w:bidi="he-IL"/>
        </w:rPr>
      </w:pPr>
      <w:r w:rsidRPr="00681921">
        <w:rPr>
          <w:rFonts w:ascii="Palatino Linotype" w:hAnsi="Palatino Linotype" w:cs="FrankRuehl"/>
          <w:sz w:val="22"/>
          <w:szCs w:val="26"/>
          <w:lang w:bidi="he-IL"/>
        </w:rPr>
        <w:t xml:space="preserve">Some two years ago a double sarcophagus with two skeletons was excavated in Arles. It bears the inscription </w:t>
      </w:r>
      <w:proofErr w:type="spellStart"/>
      <w:r w:rsidRPr="00681921">
        <w:rPr>
          <w:rFonts w:ascii="Palatino Linotype" w:hAnsi="Palatino Linotype" w:cs="FrankRuehl"/>
          <w:i/>
          <w:iCs/>
          <w:sz w:val="22"/>
          <w:szCs w:val="26"/>
          <w:lang w:bidi="he-IL"/>
        </w:rPr>
        <w:t>Pompeiae</w:t>
      </w:r>
      <w:proofErr w:type="spellEnd"/>
      <w:r w:rsidRPr="00681921">
        <w:rPr>
          <w:rFonts w:ascii="Palatino Linotype" w:hAnsi="Palatino Linotype" w:cs="FrankRuehl"/>
          <w:i/>
          <w:iCs/>
          <w:sz w:val="22"/>
          <w:szCs w:val="26"/>
          <w:lang w:bidi="he-IL"/>
        </w:rPr>
        <w:t xml:space="preserve"> </w:t>
      </w:r>
      <w:proofErr w:type="spellStart"/>
      <w:r w:rsidRPr="00681921">
        <w:rPr>
          <w:rFonts w:ascii="Palatino Linotype" w:hAnsi="Palatino Linotype" w:cs="FrankRuehl"/>
          <w:i/>
          <w:iCs/>
          <w:sz w:val="22"/>
          <w:szCs w:val="26"/>
          <w:lang w:bidi="he-IL"/>
        </w:rPr>
        <w:t>Iudeae</w:t>
      </w:r>
      <w:proofErr w:type="spellEnd"/>
      <w:r w:rsidRPr="00681921">
        <w:rPr>
          <w:rFonts w:ascii="Palatino Linotype" w:hAnsi="Palatino Linotype" w:cs="FrankRuehl"/>
          <w:i/>
          <w:iCs/>
          <w:sz w:val="22"/>
          <w:szCs w:val="26"/>
          <w:lang w:bidi="he-IL"/>
        </w:rPr>
        <w:t xml:space="preserve"> et</w:t>
      </w:r>
      <w:r w:rsidRPr="00681921">
        <w:rPr>
          <w:rFonts w:ascii="Palatino Linotype" w:hAnsi="Palatino Linotype" w:cs="FrankRuehl"/>
          <w:sz w:val="22"/>
          <w:szCs w:val="26"/>
          <w:lang w:bidi="he-IL"/>
        </w:rPr>
        <w:t xml:space="preserve"> </w:t>
      </w:r>
      <w:proofErr w:type="spellStart"/>
      <w:r w:rsidRPr="00681921">
        <w:rPr>
          <w:rFonts w:ascii="Palatino Linotype" w:hAnsi="Palatino Linotype" w:cs="FrankRuehl"/>
          <w:i/>
          <w:iCs/>
          <w:sz w:val="22"/>
          <w:szCs w:val="26"/>
          <w:lang w:bidi="he-IL"/>
        </w:rPr>
        <w:t>Cossutius</w:t>
      </w:r>
      <w:proofErr w:type="spellEnd"/>
      <w:r w:rsidRPr="00681921">
        <w:rPr>
          <w:rFonts w:ascii="Palatino Linotype" w:hAnsi="Palatino Linotype" w:cs="FrankRuehl"/>
          <w:i/>
          <w:iCs/>
          <w:sz w:val="22"/>
          <w:szCs w:val="26"/>
          <w:lang w:bidi="he-IL"/>
        </w:rPr>
        <w:t xml:space="preserve"> </w:t>
      </w:r>
      <w:proofErr w:type="spellStart"/>
      <w:r w:rsidRPr="00681921">
        <w:rPr>
          <w:rFonts w:ascii="Palatino Linotype" w:hAnsi="Palatino Linotype" w:cs="FrankRuehl"/>
          <w:i/>
          <w:iCs/>
          <w:sz w:val="22"/>
          <w:szCs w:val="26"/>
          <w:lang w:bidi="he-IL"/>
        </w:rPr>
        <w:t>Eutycles</w:t>
      </w:r>
      <w:proofErr w:type="spellEnd"/>
      <w:r w:rsidRPr="00681921">
        <w:rPr>
          <w:rFonts w:ascii="Palatino Linotype" w:hAnsi="Palatino Linotype" w:cs="FrankRuehl"/>
          <w:sz w:val="22"/>
          <w:szCs w:val="26"/>
          <w:lang w:bidi="he-IL"/>
        </w:rPr>
        <w:t xml:space="preserve">. This is an exciting find since it consists the first solid proof of Jewish presence in Arles in the third century CE. Other items such as tiny weights engraved with the “Menorah” that were brought up from the Rhone , and epitaphs from towns in the Maritime Alps that include what could very possibly be Jewish names  – shed a new light on the Jews in southern France under the Empire – a community about which, nothing is practically known. Based on archaeological finds and written sources (mainly patristic), I will attempt to shed light on the community’s possible origins, its occupations, its relations with the local populations, and to examine whether it was the source of the thriving Jewish medieval community of Southern France. </w:t>
      </w:r>
    </w:p>
    <w:p w:rsidR="00FA6D5D" w:rsidRDefault="00FA6D5D" w:rsidP="00093500">
      <w:pPr>
        <w:spacing w:line="276" w:lineRule="auto"/>
        <w:jc w:val="both"/>
        <w:rPr>
          <w:rFonts w:ascii="Palatino Linotype" w:hAnsi="Palatino Linotype" w:cs="FrankRuehl"/>
          <w:b/>
          <w:bCs/>
          <w:sz w:val="22"/>
          <w:szCs w:val="26"/>
          <w:u w:val="single"/>
          <w:lang w:bidi="he-IL"/>
        </w:rPr>
      </w:pPr>
    </w:p>
    <w:p w:rsidR="001139FC" w:rsidRPr="00681921" w:rsidRDefault="001139FC" w:rsidP="00093500">
      <w:pPr>
        <w:spacing w:line="276" w:lineRule="auto"/>
        <w:jc w:val="both"/>
        <w:rPr>
          <w:rFonts w:ascii="Palatino Linotype" w:hAnsi="Palatino Linotype" w:cs="FrankRuehl"/>
          <w:sz w:val="22"/>
          <w:szCs w:val="26"/>
          <w:lang w:bidi="he-IL"/>
        </w:rPr>
      </w:pPr>
    </w:p>
    <w:p w:rsidR="001E14AC" w:rsidRPr="00681921" w:rsidRDefault="001E14AC" w:rsidP="00093500">
      <w:pPr>
        <w:spacing w:line="276" w:lineRule="auto"/>
        <w:jc w:val="both"/>
        <w:rPr>
          <w:rFonts w:ascii="Palatino Linotype" w:hAnsi="Palatino Linotype" w:cs="FrankRuehl"/>
          <w:sz w:val="22"/>
          <w:szCs w:val="26"/>
          <w:lang w:bidi="he-IL"/>
        </w:rPr>
      </w:pPr>
    </w:p>
    <w:p w:rsidR="001E14AC" w:rsidRPr="00093500" w:rsidRDefault="0028487D" w:rsidP="00093500">
      <w:pPr>
        <w:spacing w:line="276" w:lineRule="auto"/>
        <w:jc w:val="center"/>
        <w:rPr>
          <w:rFonts w:ascii="Palatino Linotype" w:hAnsi="Palatino Linotype" w:cs="FrankRuehl"/>
          <w:b/>
          <w:bCs/>
          <w:sz w:val="34"/>
          <w:szCs w:val="38"/>
          <w:u w:val="single"/>
          <w:lang w:bidi="he-IL"/>
        </w:rPr>
      </w:pPr>
      <w:r w:rsidRPr="00093500">
        <w:rPr>
          <w:rFonts w:ascii="Palatino Linotype" w:hAnsi="Palatino Linotype" w:cs="FrankRuehl"/>
          <w:b/>
          <w:bCs/>
          <w:sz w:val="34"/>
          <w:szCs w:val="38"/>
          <w:u w:val="single"/>
          <w:lang w:bidi="he-IL"/>
        </w:rPr>
        <w:t>Session VI</w:t>
      </w:r>
    </w:p>
    <w:p w:rsidR="001139FC" w:rsidRDefault="001139FC" w:rsidP="00093500">
      <w:pPr>
        <w:spacing w:line="276" w:lineRule="auto"/>
        <w:jc w:val="both"/>
        <w:rPr>
          <w:rFonts w:ascii="Palatino Linotype" w:hAnsi="Palatino Linotype" w:cs="FrankRuehl"/>
          <w:b/>
          <w:bCs/>
          <w:sz w:val="22"/>
          <w:szCs w:val="26"/>
          <w:lang w:bidi="he-IL"/>
        </w:rPr>
      </w:pPr>
    </w:p>
    <w:p w:rsidR="0028487D" w:rsidRPr="00093500" w:rsidRDefault="0028487D" w:rsidP="00093500">
      <w:pPr>
        <w:spacing w:line="276" w:lineRule="auto"/>
        <w:jc w:val="both"/>
        <w:rPr>
          <w:rFonts w:ascii="Palatino Linotype" w:hAnsi="Palatino Linotype" w:cs="FrankRuehl"/>
          <w:sz w:val="34"/>
          <w:szCs w:val="38"/>
          <w:lang w:bidi="he-IL"/>
        </w:rPr>
      </w:pPr>
      <w:r w:rsidRPr="00093500">
        <w:rPr>
          <w:rFonts w:ascii="Palatino Linotype" w:hAnsi="Palatino Linotype" w:cs="FrankRuehl"/>
          <w:sz w:val="34"/>
          <w:szCs w:val="38"/>
          <w:lang w:bidi="he-IL"/>
        </w:rPr>
        <w:t>Keynote Address:</w:t>
      </w:r>
    </w:p>
    <w:p w:rsidR="001139FC" w:rsidRPr="00093500" w:rsidRDefault="001139FC" w:rsidP="00093500">
      <w:pPr>
        <w:spacing w:line="276" w:lineRule="auto"/>
        <w:jc w:val="both"/>
        <w:rPr>
          <w:rFonts w:ascii="Palatino Linotype" w:hAnsi="Palatino Linotype" w:cs="FrankRuehl"/>
          <w:sz w:val="34"/>
          <w:szCs w:val="38"/>
          <w:lang w:bidi="he-IL"/>
        </w:rPr>
      </w:pPr>
      <w:r w:rsidRPr="00093500">
        <w:rPr>
          <w:rFonts w:ascii="Palatino Linotype" w:hAnsi="Palatino Linotype" w:cs="FrankRuehl"/>
          <w:b/>
          <w:bCs/>
          <w:sz w:val="34"/>
          <w:szCs w:val="38"/>
          <w:lang w:bidi="he-IL"/>
        </w:rPr>
        <w:t>In the Beginning: stories of origins in Greek culture</w:t>
      </w:r>
    </w:p>
    <w:p w:rsidR="001139FC" w:rsidRPr="00093500" w:rsidRDefault="0028487D" w:rsidP="00093500">
      <w:pPr>
        <w:spacing w:line="276" w:lineRule="auto"/>
        <w:jc w:val="both"/>
        <w:rPr>
          <w:rFonts w:ascii="Palatino Linotype" w:hAnsi="Palatino Linotype" w:cs="FrankRuehl"/>
          <w:sz w:val="34"/>
          <w:szCs w:val="38"/>
          <w:lang w:bidi="he-IL"/>
        </w:rPr>
      </w:pPr>
      <w:r w:rsidRPr="00093500">
        <w:rPr>
          <w:rFonts w:ascii="Palatino Linotype" w:hAnsi="Palatino Linotype" w:cs="FrankRuehl"/>
          <w:sz w:val="34"/>
          <w:szCs w:val="38"/>
          <w:lang w:bidi="he-IL"/>
        </w:rPr>
        <w:t xml:space="preserve">Richard Hunter </w:t>
      </w:r>
    </w:p>
    <w:p w:rsidR="0028487D" w:rsidRPr="00093500" w:rsidRDefault="0028487D" w:rsidP="00093500">
      <w:pPr>
        <w:spacing w:line="276" w:lineRule="auto"/>
        <w:jc w:val="both"/>
        <w:rPr>
          <w:rFonts w:ascii="Palatino Linotype" w:hAnsi="Palatino Linotype" w:cs="FrankRuehl"/>
          <w:sz w:val="34"/>
          <w:szCs w:val="38"/>
          <w:lang w:bidi="he-IL"/>
        </w:rPr>
      </w:pPr>
      <w:proofErr w:type="spellStart"/>
      <w:r w:rsidRPr="00093500">
        <w:rPr>
          <w:rFonts w:ascii="Palatino Linotype" w:hAnsi="Palatino Linotype" w:cs="FrankRuehl"/>
          <w:sz w:val="34"/>
          <w:szCs w:val="38"/>
          <w:lang w:bidi="he-IL"/>
        </w:rPr>
        <w:t>Regius</w:t>
      </w:r>
      <w:proofErr w:type="spellEnd"/>
      <w:r w:rsidRPr="00093500">
        <w:rPr>
          <w:rFonts w:ascii="Palatino Linotype" w:hAnsi="Palatino Linotype" w:cs="FrankRuehl"/>
          <w:sz w:val="34"/>
          <w:szCs w:val="38"/>
          <w:lang w:bidi="he-IL"/>
        </w:rPr>
        <w:t xml:space="preserve"> Professor of</w:t>
      </w:r>
      <w:r w:rsidR="001139FC" w:rsidRPr="00093500">
        <w:rPr>
          <w:rFonts w:ascii="Palatino Linotype" w:hAnsi="Palatino Linotype" w:cs="FrankRuehl"/>
          <w:sz w:val="34"/>
          <w:szCs w:val="38"/>
          <w:lang w:bidi="he-IL"/>
        </w:rPr>
        <w:t xml:space="preserve"> Greek, University of Cambridge</w:t>
      </w:r>
    </w:p>
    <w:p w:rsidR="0028487D" w:rsidRPr="00093500" w:rsidRDefault="0028487D" w:rsidP="00093500">
      <w:pPr>
        <w:spacing w:line="276" w:lineRule="auto"/>
        <w:jc w:val="center"/>
        <w:rPr>
          <w:rFonts w:ascii="Palatino Linotype" w:hAnsi="Palatino Linotype" w:cs="FrankRuehl"/>
          <w:b/>
          <w:bCs/>
          <w:sz w:val="34"/>
          <w:szCs w:val="38"/>
          <w:u w:val="single"/>
          <w:lang w:bidi="he-IL"/>
        </w:rPr>
      </w:pPr>
      <w:r w:rsidRPr="00093500">
        <w:rPr>
          <w:rFonts w:ascii="Palatino Linotype" w:hAnsi="Palatino Linotype" w:cs="FrankRuehl"/>
          <w:b/>
          <w:bCs/>
          <w:sz w:val="34"/>
          <w:szCs w:val="38"/>
          <w:u w:val="single"/>
          <w:lang w:bidi="he-IL"/>
        </w:rPr>
        <w:t>Closing Session</w:t>
      </w:r>
    </w:p>
    <w:p w:rsidR="0028487D" w:rsidRDefault="0028487D" w:rsidP="00093500">
      <w:pPr>
        <w:spacing w:line="276" w:lineRule="auto"/>
        <w:jc w:val="both"/>
        <w:rPr>
          <w:rFonts w:ascii="Palatino Linotype" w:hAnsi="Palatino Linotype" w:cs="FrankRuehl"/>
          <w:sz w:val="22"/>
          <w:szCs w:val="26"/>
          <w:lang w:bidi="he-IL"/>
        </w:rPr>
      </w:pPr>
    </w:p>
    <w:p w:rsidR="001139FC" w:rsidRPr="00681921" w:rsidRDefault="001139FC" w:rsidP="00093500">
      <w:pPr>
        <w:spacing w:line="276" w:lineRule="auto"/>
        <w:jc w:val="both"/>
        <w:rPr>
          <w:rFonts w:ascii="Palatino Linotype" w:hAnsi="Palatino Linotype" w:cs="FrankRuehl"/>
          <w:sz w:val="22"/>
          <w:szCs w:val="26"/>
          <w:lang w:bidi="he-IL"/>
        </w:rPr>
      </w:pPr>
    </w:p>
    <w:p w:rsidR="0028487D" w:rsidRPr="00093500" w:rsidRDefault="0028487D" w:rsidP="00093500">
      <w:pPr>
        <w:spacing w:line="276" w:lineRule="auto"/>
        <w:jc w:val="both"/>
        <w:rPr>
          <w:rFonts w:ascii="Palatino Linotype" w:hAnsi="Palatino Linotype" w:cs="FrankRuehl"/>
          <w:b/>
          <w:bCs/>
          <w:sz w:val="26"/>
          <w:szCs w:val="30"/>
          <w:lang w:val="en-GB" w:bidi="he-IL"/>
        </w:rPr>
      </w:pPr>
      <w:r w:rsidRPr="00093500">
        <w:rPr>
          <w:rFonts w:ascii="Palatino Linotype" w:hAnsi="Palatino Linotype" w:cs="FrankRuehl"/>
          <w:b/>
          <w:bCs/>
          <w:sz w:val="26"/>
          <w:szCs w:val="30"/>
          <w:lang w:val="en-GB" w:bidi="he-IL"/>
        </w:rPr>
        <w:t>Looking at Creation Myths from Greek and Near Eastern Perspective:</w:t>
      </w:r>
    </w:p>
    <w:p w:rsidR="001139FC" w:rsidRPr="00093500" w:rsidRDefault="001139FC" w:rsidP="00093500">
      <w:pPr>
        <w:spacing w:line="276" w:lineRule="auto"/>
        <w:jc w:val="both"/>
        <w:rPr>
          <w:rFonts w:ascii="Palatino Linotype" w:hAnsi="Palatino Linotype" w:cs="FrankRuehl"/>
          <w:sz w:val="26"/>
          <w:szCs w:val="30"/>
          <w:lang w:val="en-GB" w:bidi="he-IL"/>
        </w:rPr>
      </w:pPr>
      <w:r w:rsidRPr="00093500">
        <w:rPr>
          <w:rFonts w:ascii="Palatino Linotype" w:hAnsi="Palatino Linotype" w:cs="FrankRuehl"/>
          <w:sz w:val="26"/>
          <w:szCs w:val="30"/>
          <w:lang w:val="en-GB" w:bidi="he-IL"/>
        </w:rPr>
        <w:t>Sam Newington</w:t>
      </w:r>
    </w:p>
    <w:p w:rsidR="001139FC" w:rsidRPr="00093500" w:rsidRDefault="001139FC" w:rsidP="00093500">
      <w:pPr>
        <w:spacing w:line="276" w:lineRule="auto"/>
        <w:jc w:val="both"/>
        <w:rPr>
          <w:rFonts w:ascii="Palatino Linotype" w:hAnsi="Palatino Linotype" w:cs="FrankRuehl"/>
          <w:sz w:val="26"/>
          <w:szCs w:val="30"/>
          <w:lang w:val="en-GB" w:bidi="he-IL"/>
        </w:rPr>
      </w:pPr>
      <w:r w:rsidRPr="00093500">
        <w:rPr>
          <w:rFonts w:ascii="Palatino Linotype" w:hAnsi="Palatino Linotype" w:cs="FrankRuehl"/>
          <w:sz w:val="26"/>
          <w:szCs w:val="30"/>
          <w:lang w:val="en-GB" w:bidi="he-IL"/>
        </w:rPr>
        <w:t>School of Classics, University of St Andrews</w:t>
      </w:r>
    </w:p>
    <w:p w:rsidR="0028487D" w:rsidRPr="00681921" w:rsidRDefault="0028487D" w:rsidP="00093500">
      <w:pPr>
        <w:spacing w:line="276" w:lineRule="auto"/>
        <w:jc w:val="both"/>
        <w:rPr>
          <w:rFonts w:ascii="Palatino Linotype" w:hAnsi="Palatino Linotype" w:cs="FrankRuehl"/>
          <w:sz w:val="22"/>
          <w:szCs w:val="26"/>
          <w:lang w:val="en-GB" w:bidi="he-IL"/>
        </w:rPr>
      </w:pPr>
    </w:p>
    <w:p w:rsidR="0028487D" w:rsidRPr="00681921" w:rsidRDefault="0028487D" w:rsidP="00093500">
      <w:pPr>
        <w:spacing w:line="276" w:lineRule="auto"/>
        <w:jc w:val="both"/>
        <w:rPr>
          <w:rFonts w:ascii="Palatino Linotype" w:hAnsi="Palatino Linotype" w:cs="FrankRuehl"/>
          <w:sz w:val="22"/>
          <w:szCs w:val="26"/>
          <w:lang w:val="en-GB" w:bidi="he-IL"/>
        </w:rPr>
      </w:pPr>
      <w:r w:rsidRPr="00681921">
        <w:rPr>
          <w:rFonts w:ascii="Palatino Linotype" w:hAnsi="Palatino Linotype" w:cs="FrankRuehl"/>
          <w:sz w:val="22"/>
          <w:szCs w:val="26"/>
          <w:lang w:val="en-GB" w:bidi="he-IL"/>
        </w:rPr>
        <w:t xml:space="preserve">As a point of departure, this paper will focus on Hesiod’s </w:t>
      </w:r>
      <w:proofErr w:type="spellStart"/>
      <w:r w:rsidRPr="00681921">
        <w:rPr>
          <w:rFonts w:ascii="Palatino Linotype" w:hAnsi="Palatino Linotype" w:cs="FrankRuehl"/>
          <w:i/>
          <w:sz w:val="22"/>
          <w:szCs w:val="26"/>
          <w:lang w:val="en-GB" w:bidi="he-IL"/>
        </w:rPr>
        <w:t>Theogony</w:t>
      </w:r>
      <w:proofErr w:type="spellEnd"/>
      <w:r w:rsidRPr="00681921">
        <w:rPr>
          <w:rFonts w:ascii="Palatino Linotype" w:hAnsi="Palatino Linotype" w:cs="FrankRuehl"/>
          <w:sz w:val="22"/>
          <w:szCs w:val="26"/>
          <w:lang w:val="en-GB" w:bidi="he-IL"/>
        </w:rPr>
        <w:t xml:space="preserve"> within the context of a creation myth. In establishing the narrative concerns of this 8</w:t>
      </w:r>
      <w:r w:rsidRPr="00681921">
        <w:rPr>
          <w:rFonts w:ascii="Palatino Linotype" w:hAnsi="Palatino Linotype" w:cs="FrankRuehl"/>
          <w:sz w:val="22"/>
          <w:szCs w:val="26"/>
          <w:vertAlign w:val="superscript"/>
          <w:lang w:val="en-GB" w:bidi="he-IL"/>
        </w:rPr>
        <w:t>th</w:t>
      </w:r>
      <w:r w:rsidRPr="00681921">
        <w:rPr>
          <w:rFonts w:ascii="Palatino Linotype" w:hAnsi="Palatino Linotype" w:cs="FrankRuehl"/>
          <w:sz w:val="22"/>
          <w:szCs w:val="26"/>
          <w:lang w:val="en-GB" w:bidi="he-IL"/>
        </w:rPr>
        <w:t xml:space="preserve"> century BCE text a comparative analysis will be given to Near Eastern narratives and select biblical texts (such as 1Enoch), and in doing so, (re)open the debate to what extent there exists a synthesis between East and West literary forms. In order to detail such a synthesis central to the paper’s argument will be methodological approaches. With recent and extended interest by modern scholars in the transmission of Near Eastern and Greek literature, it is important that assumptions are not made between the identified literary nuances; instead firm focus needs to be given to the literary and cultural framework to which these creation myths emerged. </w:t>
      </w:r>
    </w:p>
    <w:p w:rsidR="0028487D" w:rsidRPr="00681921" w:rsidRDefault="0028487D" w:rsidP="00093500">
      <w:pPr>
        <w:spacing w:line="276" w:lineRule="auto"/>
        <w:jc w:val="both"/>
        <w:rPr>
          <w:rFonts w:ascii="Palatino Linotype" w:hAnsi="Palatino Linotype" w:cs="FrankRuehl"/>
          <w:sz w:val="22"/>
          <w:szCs w:val="26"/>
          <w:lang w:val="en-GB" w:bidi="he-IL"/>
        </w:rPr>
      </w:pPr>
    </w:p>
    <w:p w:rsidR="0028487D" w:rsidRPr="00681921" w:rsidRDefault="0028487D" w:rsidP="00093500">
      <w:pPr>
        <w:spacing w:line="276" w:lineRule="auto"/>
        <w:jc w:val="both"/>
        <w:rPr>
          <w:rFonts w:ascii="Palatino Linotype" w:hAnsi="Palatino Linotype" w:cs="FrankRuehl"/>
          <w:sz w:val="22"/>
          <w:szCs w:val="26"/>
          <w:lang w:val="en-GB" w:bidi="he-IL"/>
        </w:rPr>
      </w:pPr>
      <w:r w:rsidRPr="00681921">
        <w:rPr>
          <w:rFonts w:ascii="Palatino Linotype" w:hAnsi="Palatino Linotype" w:cs="FrankRuehl"/>
          <w:sz w:val="22"/>
          <w:szCs w:val="26"/>
          <w:lang w:val="en-GB" w:bidi="he-IL"/>
        </w:rPr>
        <w:t xml:space="preserve"> </w:t>
      </w:r>
      <w:bookmarkStart w:id="0" w:name="_GoBack"/>
      <w:bookmarkEnd w:id="0"/>
    </w:p>
    <w:p w:rsidR="0028487D" w:rsidRPr="00681921" w:rsidRDefault="0028487D" w:rsidP="00093500">
      <w:pPr>
        <w:spacing w:line="276" w:lineRule="auto"/>
        <w:jc w:val="both"/>
        <w:rPr>
          <w:rFonts w:ascii="Palatino Linotype" w:hAnsi="Palatino Linotype" w:cs="FrankRuehl"/>
          <w:sz w:val="22"/>
          <w:szCs w:val="26"/>
          <w:lang w:val="en-GB" w:bidi="he-IL"/>
        </w:rPr>
      </w:pPr>
    </w:p>
    <w:p w:rsidR="0028487D" w:rsidRPr="00681921" w:rsidRDefault="005732BE" w:rsidP="00093500">
      <w:pPr>
        <w:spacing w:line="276" w:lineRule="auto"/>
        <w:jc w:val="both"/>
        <w:rPr>
          <w:rFonts w:ascii="Palatino Linotype" w:hAnsi="Palatino Linotype" w:cs="FrankRuehl"/>
          <w:sz w:val="22"/>
          <w:szCs w:val="26"/>
          <w:lang w:val="en-GB" w:bidi="he-IL"/>
        </w:rPr>
      </w:pPr>
      <w:r w:rsidRPr="005732BE">
        <w:rPr>
          <w:rFonts w:ascii="Palatino Linotype" w:hAnsi="Palatino Linotype" w:cs="FrankRuehl"/>
          <w:b/>
          <w:bCs/>
          <w:sz w:val="26"/>
          <w:szCs w:val="30"/>
          <w:lang w:bidi="he-IL"/>
        </w:rPr>
        <w:t xml:space="preserve">Recalling </w:t>
      </w:r>
      <w:proofErr w:type="spellStart"/>
      <w:r w:rsidRPr="005732BE">
        <w:rPr>
          <w:rFonts w:ascii="Palatino Linotype" w:hAnsi="Palatino Linotype" w:cs="FrankRuehl"/>
          <w:b/>
          <w:bCs/>
          <w:sz w:val="26"/>
          <w:szCs w:val="30"/>
          <w:lang w:bidi="he-IL"/>
        </w:rPr>
        <w:t>Remus</w:t>
      </w:r>
      <w:proofErr w:type="spellEnd"/>
      <w:r w:rsidRPr="005732BE">
        <w:rPr>
          <w:rFonts w:ascii="Palatino Linotype" w:hAnsi="Palatino Linotype" w:cs="FrankRuehl"/>
          <w:b/>
          <w:bCs/>
          <w:sz w:val="26"/>
          <w:szCs w:val="30"/>
          <w:lang w:bidi="he-IL"/>
        </w:rPr>
        <w:t>: Propertius, civil strife and Rome’s maculate mythic history</w:t>
      </w:r>
    </w:p>
    <w:p w:rsidR="005732BE" w:rsidRDefault="0028487D" w:rsidP="00093500">
      <w:pPr>
        <w:spacing w:line="276" w:lineRule="auto"/>
        <w:jc w:val="both"/>
        <w:rPr>
          <w:rFonts w:ascii="Palatino Linotype" w:hAnsi="Palatino Linotype" w:cs="FrankRuehl"/>
          <w:sz w:val="26"/>
          <w:szCs w:val="30"/>
        </w:rPr>
      </w:pPr>
      <w:r w:rsidRPr="005732BE">
        <w:rPr>
          <w:rFonts w:ascii="Palatino Linotype" w:hAnsi="Palatino Linotype" w:cs="FrankRuehl"/>
          <w:sz w:val="26"/>
          <w:szCs w:val="30"/>
        </w:rPr>
        <w:t xml:space="preserve">Johan </w:t>
      </w:r>
      <w:proofErr w:type="spellStart"/>
      <w:r w:rsidRPr="005732BE">
        <w:rPr>
          <w:rFonts w:ascii="Palatino Linotype" w:hAnsi="Palatino Linotype" w:cs="FrankRuehl"/>
          <w:sz w:val="26"/>
          <w:szCs w:val="30"/>
        </w:rPr>
        <w:t>Steenkamp</w:t>
      </w:r>
      <w:proofErr w:type="spellEnd"/>
    </w:p>
    <w:p w:rsidR="0028487D" w:rsidRPr="005732BE" w:rsidRDefault="0028487D" w:rsidP="00093500">
      <w:pPr>
        <w:spacing w:line="276" w:lineRule="auto"/>
        <w:jc w:val="both"/>
        <w:rPr>
          <w:rFonts w:ascii="Palatino Linotype" w:hAnsi="Palatino Linotype" w:cs="FrankRuehl"/>
          <w:sz w:val="26"/>
          <w:szCs w:val="30"/>
          <w:lang w:val="en-GB" w:bidi="he-IL"/>
        </w:rPr>
      </w:pPr>
      <w:r w:rsidRPr="005732BE">
        <w:rPr>
          <w:rFonts w:ascii="Palatino Linotype" w:hAnsi="Palatino Linotype" w:cs="FrankRuehl"/>
          <w:sz w:val="26"/>
          <w:szCs w:val="30"/>
        </w:rPr>
        <w:t>Univers</w:t>
      </w:r>
      <w:r w:rsidR="005732BE">
        <w:rPr>
          <w:rFonts w:ascii="Palatino Linotype" w:hAnsi="Palatino Linotype" w:cs="FrankRuehl"/>
          <w:sz w:val="26"/>
          <w:szCs w:val="30"/>
        </w:rPr>
        <w:t>ity of North West, South Africa</w:t>
      </w:r>
    </w:p>
    <w:p w:rsidR="005732BE" w:rsidRDefault="005732BE" w:rsidP="00093500">
      <w:pPr>
        <w:spacing w:line="276" w:lineRule="auto"/>
        <w:jc w:val="both"/>
        <w:rPr>
          <w:rFonts w:ascii="Palatino Linotype" w:hAnsi="Palatino Linotype" w:cs="FrankRuehl"/>
          <w:b/>
          <w:bCs/>
          <w:sz w:val="22"/>
          <w:szCs w:val="26"/>
        </w:rPr>
      </w:pPr>
    </w:p>
    <w:p w:rsidR="0028487D" w:rsidRPr="00681921" w:rsidRDefault="0028487D"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The paper proposes that Propertius used the myth of </w:t>
      </w:r>
      <w:proofErr w:type="spellStart"/>
      <w:r w:rsidRPr="00681921">
        <w:rPr>
          <w:rFonts w:ascii="Palatino Linotype" w:hAnsi="Palatino Linotype" w:cs="FrankRuehl"/>
          <w:sz w:val="22"/>
          <w:szCs w:val="26"/>
        </w:rPr>
        <w:t>Remus</w:t>
      </w:r>
      <w:proofErr w:type="spellEnd"/>
      <w:r w:rsidRPr="00681921">
        <w:rPr>
          <w:rFonts w:ascii="Palatino Linotype" w:hAnsi="Palatino Linotype" w:cs="FrankRuehl"/>
          <w:sz w:val="22"/>
          <w:szCs w:val="26"/>
        </w:rPr>
        <w:t xml:space="preserve"> and Romulus through his poetic career for different purposes and that his use of the myth reflects a changing attitude towards the myth of the founding of the city and its authoritative in the </w:t>
      </w:r>
      <w:proofErr w:type="spellStart"/>
      <w:r w:rsidRPr="00681921">
        <w:rPr>
          <w:rFonts w:ascii="Palatino Linotype" w:hAnsi="Palatino Linotype" w:cs="FrankRuehl"/>
          <w:i/>
          <w:iCs/>
          <w:sz w:val="22"/>
          <w:szCs w:val="26"/>
        </w:rPr>
        <w:t>Aeneid</w:t>
      </w:r>
      <w:proofErr w:type="spellEnd"/>
      <w:r w:rsidRPr="00681921">
        <w:rPr>
          <w:rFonts w:ascii="Palatino Linotype" w:hAnsi="Palatino Linotype" w:cs="FrankRuehl"/>
          <w:sz w:val="22"/>
          <w:szCs w:val="26"/>
        </w:rPr>
        <w:t>.</w:t>
      </w:r>
    </w:p>
    <w:p w:rsidR="0028487D" w:rsidRPr="00681921" w:rsidRDefault="0028487D"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The myth of </w:t>
      </w:r>
      <w:proofErr w:type="spellStart"/>
      <w:r w:rsidRPr="00681921">
        <w:rPr>
          <w:rFonts w:ascii="Palatino Linotype" w:hAnsi="Palatino Linotype" w:cs="FrankRuehl"/>
          <w:sz w:val="22"/>
          <w:szCs w:val="26"/>
        </w:rPr>
        <w:t>Remus</w:t>
      </w:r>
      <w:proofErr w:type="spellEnd"/>
      <w:r w:rsidRPr="00681921">
        <w:rPr>
          <w:rFonts w:ascii="Palatino Linotype" w:hAnsi="Palatino Linotype" w:cs="FrankRuehl"/>
          <w:sz w:val="22"/>
          <w:szCs w:val="26"/>
        </w:rPr>
        <w:t xml:space="preserve"> and Romulus, the legendary founders of Rome, received attention in Augustan poetry before Vergil, after Actium, started to redesign the mythic history of the city and use it in the interest of peace and reconciliation. However, earlier, in the </w:t>
      </w:r>
      <w:proofErr w:type="spellStart"/>
      <w:r w:rsidRPr="00681921">
        <w:rPr>
          <w:rFonts w:ascii="Palatino Linotype" w:hAnsi="Palatino Linotype" w:cs="FrankRuehl"/>
          <w:sz w:val="22"/>
          <w:szCs w:val="26"/>
        </w:rPr>
        <w:t>Propertian</w:t>
      </w:r>
      <w:proofErr w:type="spellEnd"/>
      <w:r w:rsidRPr="00681921">
        <w:rPr>
          <w:rFonts w:ascii="Palatino Linotype" w:hAnsi="Palatino Linotype" w:cs="FrankRuehl"/>
          <w:sz w:val="22"/>
          <w:szCs w:val="26"/>
        </w:rPr>
        <w:t xml:space="preserve"> corpus, before the politically correct reading of the myth became unofficially sanctioned by the </w:t>
      </w:r>
      <w:proofErr w:type="spellStart"/>
      <w:r w:rsidRPr="00681921">
        <w:rPr>
          <w:rFonts w:ascii="Palatino Linotype" w:hAnsi="Palatino Linotype" w:cs="FrankRuehl"/>
          <w:i/>
          <w:iCs/>
          <w:sz w:val="22"/>
          <w:szCs w:val="26"/>
        </w:rPr>
        <w:t>Aeneid</w:t>
      </w:r>
      <w:proofErr w:type="spellEnd"/>
      <w:r w:rsidRPr="00681921">
        <w:rPr>
          <w:rFonts w:ascii="Palatino Linotype" w:hAnsi="Palatino Linotype" w:cs="FrankRuehl"/>
          <w:sz w:val="22"/>
          <w:szCs w:val="26"/>
        </w:rPr>
        <w:t xml:space="preserve">, the myth was used in a different way. Propertius refers to </w:t>
      </w:r>
      <w:proofErr w:type="spellStart"/>
      <w:r w:rsidRPr="00681921">
        <w:rPr>
          <w:rFonts w:ascii="Palatino Linotype" w:hAnsi="Palatino Linotype" w:cs="FrankRuehl"/>
          <w:sz w:val="22"/>
          <w:szCs w:val="26"/>
        </w:rPr>
        <w:t>Remus</w:t>
      </w:r>
      <w:proofErr w:type="spellEnd"/>
      <w:r w:rsidRPr="00681921">
        <w:rPr>
          <w:rFonts w:ascii="Palatino Linotype" w:hAnsi="Palatino Linotype" w:cs="FrankRuehl"/>
          <w:sz w:val="22"/>
          <w:szCs w:val="26"/>
        </w:rPr>
        <w:t xml:space="preserve"> by name five times and to his brother four times. Until recently commentaries on Propertius have assumed that for metrical reasons “</w:t>
      </w:r>
      <w:proofErr w:type="spellStart"/>
      <w:r w:rsidRPr="00681921">
        <w:rPr>
          <w:rFonts w:ascii="Palatino Linotype" w:hAnsi="Palatino Linotype" w:cs="FrankRuehl"/>
          <w:sz w:val="22"/>
          <w:szCs w:val="26"/>
        </w:rPr>
        <w:t>Remus</w:t>
      </w:r>
      <w:proofErr w:type="spellEnd"/>
      <w:r w:rsidRPr="00681921">
        <w:rPr>
          <w:rFonts w:ascii="Palatino Linotype" w:hAnsi="Palatino Linotype" w:cs="FrankRuehl"/>
          <w:sz w:val="22"/>
          <w:szCs w:val="26"/>
        </w:rPr>
        <w:t xml:space="preserve">” was used as an equivalent for Romulus. This assumption is evidently false. Neither can Propertius’ use of the myth, especially before the </w:t>
      </w:r>
      <w:proofErr w:type="spellStart"/>
      <w:r w:rsidRPr="00681921">
        <w:rPr>
          <w:rFonts w:ascii="Palatino Linotype" w:hAnsi="Palatino Linotype" w:cs="FrankRuehl"/>
          <w:i/>
          <w:iCs/>
          <w:sz w:val="22"/>
          <w:szCs w:val="26"/>
        </w:rPr>
        <w:t>Aeneid</w:t>
      </w:r>
      <w:proofErr w:type="spellEnd"/>
      <w:r w:rsidRPr="00681921">
        <w:rPr>
          <w:rFonts w:ascii="Palatino Linotype" w:hAnsi="Palatino Linotype" w:cs="FrankRuehl"/>
          <w:sz w:val="22"/>
          <w:szCs w:val="26"/>
        </w:rPr>
        <w:t xml:space="preserve">, be judged according to how Vergil employed it. Propertius, unlike his contemporaries, personally suffered the horrors of the civil war and in his first book he singles out the siege of </w:t>
      </w:r>
      <w:proofErr w:type="spellStart"/>
      <w:r w:rsidRPr="00681921">
        <w:rPr>
          <w:rFonts w:ascii="Palatino Linotype" w:hAnsi="Palatino Linotype" w:cs="FrankRuehl"/>
          <w:sz w:val="22"/>
          <w:szCs w:val="26"/>
        </w:rPr>
        <w:t>Perusia</w:t>
      </w:r>
      <w:proofErr w:type="spellEnd"/>
      <w:r w:rsidRPr="00681921">
        <w:rPr>
          <w:rFonts w:ascii="Palatino Linotype" w:hAnsi="Palatino Linotype" w:cs="FrankRuehl"/>
          <w:sz w:val="22"/>
          <w:szCs w:val="26"/>
        </w:rPr>
        <w:t xml:space="preserve">, where his family lived. In his earlier books the myth of </w:t>
      </w:r>
      <w:proofErr w:type="spellStart"/>
      <w:r w:rsidRPr="00681921">
        <w:rPr>
          <w:rFonts w:ascii="Palatino Linotype" w:hAnsi="Palatino Linotype" w:cs="FrankRuehl"/>
          <w:sz w:val="22"/>
          <w:szCs w:val="26"/>
        </w:rPr>
        <w:t>Remus</w:t>
      </w:r>
      <w:proofErr w:type="spellEnd"/>
      <w:r w:rsidRPr="00681921">
        <w:rPr>
          <w:rFonts w:ascii="Palatino Linotype" w:hAnsi="Palatino Linotype" w:cs="FrankRuehl"/>
          <w:sz w:val="22"/>
          <w:szCs w:val="26"/>
        </w:rPr>
        <w:t xml:space="preserve"> and Romulus and the sibling strife it represents are not used to promote reconciliation or peace, but rather form part of a network of mythical allusions designed to deplore the horrors of the civil war and the excesses of those who waged it. In Propertius’ last book, written after Vergil’s death, his use of the myth is more in line with that of the </w:t>
      </w:r>
      <w:proofErr w:type="spellStart"/>
      <w:r w:rsidRPr="00681921">
        <w:rPr>
          <w:rFonts w:ascii="Palatino Linotype" w:hAnsi="Palatino Linotype" w:cs="FrankRuehl"/>
          <w:i/>
          <w:iCs/>
          <w:sz w:val="22"/>
          <w:szCs w:val="26"/>
        </w:rPr>
        <w:t>Aeneid</w:t>
      </w:r>
      <w:proofErr w:type="spellEnd"/>
      <w:r w:rsidRPr="00681921">
        <w:rPr>
          <w:rFonts w:ascii="Palatino Linotype" w:hAnsi="Palatino Linotype" w:cs="FrankRuehl"/>
          <w:sz w:val="22"/>
          <w:szCs w:val="26"/>
        </w:rPr>
        <w:t>, yet not completely devoid of cynicism.</w:t>
      </w:r>
    </w:p>
    <w:p w:rsidR="005E54F2" w:rsidRPr="00681921" w:rsidRDefault="005E54F2" w:rsidP="00093500">
      <w:pPr>
        <w:spacing w:line="276" w:lineRule="auto"/>
        <w:jc w:val="both"/>
        <w:rPr>
          <w:rFonts w:ascii="Palatino Linotype" w:hAnsi="Palatino Linotype" w:cs="FrankRuehl"/>
          <w:sz w:val="22"/>
          <w:szCs w:val="26"/>
        </w:rPr>
      </w:pPr>
    </w:p>
    <w:p w:rsidR="005E54F2" w:rsidRPr="00681921" w:rsidRDefault="005E54F2" w:rsidP="00093500">
      <w:pPr>
        <w:spacing w:line="276" w:lineRule="auto"/>
        <w:jc w:val="both"/>
        <w:rPr>
          <w:rFonts w:ascii="Palatino Linotype" w:hAnsi="Palatino Linotype" w:cs="FrankRuehl"/>
          <w:sz w:val="22"/>
          <w:szCs w:val="26"/>
        </w:rPr>
      </w:pPr>
    </w:p>
    <w:p w:rsidR="005E54F2" w:rsidRDefault="005E54F2" w:rsidP="00093500">
      <w:pPr>
        <w:spacing w:line="276" w:lineRule="auto"/>
        <w:jc w:val="both"/>
        <w:rPr>
          <w:rFonts w:ascii="Palatino Linotype" w:hAnsi="Palatino Linotype" w:cs="FrankRuehl"/>
          <w:sz w:val="22"/>
          <w:szCs w:val="26"/>
        </w:rPr>
      </w:pPr>
    </w:p>
    <w:p w:rsidR="005732BE" w:rsidRPr="005732BE" w:rsidRDefault="005732BE" w:rsidP="00093500">
      <w:pPr>
        <w:spacing w:line="276" w:lineRule="auto"/>
        <w:jc w:val="both"/>
        <w:rPr>
          <w:rFonts w:ascii="Palatino Linotype" w:hAnsi="Palatino Linotype" w:cs="FrankRuehl"/>
          <w:sz w:val="26"/>
          <w:szCs w:val="30"/>
        </w:rPr>
      </w:pPr>
      <w:r w:rsidRPr="005732BE">
        <w:rPr>
          <w:rFonts w:ascii="Palatino Linotype" w:hAnsi="Palatino Linotype" w:cs="FrankRuehl"/>
          <w:b/>
          <w:bCs/>
          <w:sz w:val="26"/>
          <w:szCs w:val="30"/>
        </w:rPr>
        <w:t xml:space="preserve">Alexander's friends in the </w:t>
      </w:r>
      <w:r w:rsidRPr="005732BE">
        <w:rPr>
          <w:rFonts w:ascii="Palatino Linotype" w:hAnsi="Palatino Linotype" w:cs="FrankRuehl"/>
          <w:b/>
          <w:bCs/>
          <w:i/>
          <w:iCs/>
          <w:sz w:val="26"/>
          <w:szCs w:val="30"/>
        </w:rPr>
        <w:t>Alexander Romance</w:t>
      </w:r>
    </w:p>
    <w:p w:rsidR="005732BE" w:rsidRPr="005732BE" w:rsidRDefault="005E54F2" w:rsidP="00093500">
      <w:pPr>
        <w:spacing w:line="276" w:lineRule="auto"/>
        <w:jc w:val="both"/>
        <w:rPr>
          <w:rFonts w:ascii="Palatino Linotype" w:hAnsi="Palatino Linotype" w:cs="FrankRuehl"/>
          <w:sz w:val="26"/>
          <w:szCs w:val="30"/>
        </w:rPr>
      </w:pPr>
      <w:r w:rsidRPr="005732BE">
        <w:rPr>
          <w:rFonts w:ascii="Palatino Linotype" w:hAnsi="Palatino Linotype" w:cs="FrankRuehl"/>
          <w:sz w:val="26"/>
          <w:szCs w:val="30"/>
        </w:rPr>
        <w:t>Corinne</w:t>
      </w:r>
      <w:r w:rsidR="005732BE" w:rsidRPr="005732BE">
        <w:rPr>
          <w:rFonts w:ascii="Palatino Linotype" w:hAnsi="Palatino Linotype" w:cs="FrankRuehl"/>
          <w:sz w:val="26"/>
          <w:szCs w:val="30"/>
        </w:rPr>
        <w:t xml:space="preserve"> </w:t>
      </w:r>
      <w:proofErr w:type="spellStart"/>
      <w:r w:rsidR="005732BE" w:rsidRPr="005732BE">
        <w:rPr>
          <w:rFonts w:ascii="Palatino Linotype" w:hAnsi="Palatino Linotype" w:cs="FrankRuehl"/>
          <w:sz w:val="26"/>
          <w:szCs w:val="30"/>
        </w:rPr>
        <w:t>Jouanno</w:t>
      </w:r>
      <w:proofErr w:type="spellEnd"/>
    </w:p>
    <w:p w:rsidR="005732BE" w:rsidRPr="00681921" w:rsidRDefault="005E54F2" w:rsidP="00093500">
      <w:pPr>
        <w:spacing w:line="276" w:lineRule="auto"/>
        <w:jc w:val="both"/>
        <w:rPr>
          <w:rFonts w:ascii="Palatino Linotype" w:hAnsi="Palatino Linotype" w:cs="FrankRuehl"/>
          <w:b/>
          <w:bCs/>
          <w:sz w:val="22"/>
          <w:szCs w:val="26"/>
        </w:rPr>
      </w:pPr>
      <w:r w:rsidRPr="005732BE">
        <w:rPr>
          <w:rFonts w:ascii="Palatino Linotype" w:hAnsi="Palatino Linotype" w:cs="FrankRuehl"/>
          <w:sz w:val="26"/>
          <w:szCs w:val="30"/>
        </w:rPr>
        <w:t>Professor of ancient Greek literature at the university of Caen</w:t>
      </w:r>
    </w:p>
    <w:p w:rsidR="005E54F2" w:rsidRPr="00681921" w:rsidRDefault="005E54F2" w:rsidP="00093500">
      <w:pPr>
        <w:spacing w:line="276" w:lineRule="auto"/>
        <w:jc w:val="both"/>
        <w:rPr>
          <w:rFonts w:ascii="Palatino Linotype" w:hAnsi="Palatino Linotype" w:cs="FrankRuehl"/>
          <w:b/>
          <w:bCs/>
          <w:i/>
          <w:iCs/>
          <w:sz w:val="22"/>
          <w:szCs w:val="26"/>
        </w:rPr>
      </w:pPr>
      <w:r w:rsidRPr="00681921">
        <w:rPr>
          <w:rFonts w:ascii="Palatino Linotype" w:hAnsi="Palatino Linotype" w:cs="FrankRuehl"/>
          <w:b/>
          <w:bCs/>
          <w:sz w:val="22"/>
          <w:szCs w:val="26"/>
        </w:rPr>
        <w:t xml:space="preserve"> </w:t>
      </w:r>
    </w:p>
    <w:p w:rsidR="005E54F2" w:rsidRPr="00681921" w:rsidRDefault="005E54F2" w:rsidP="00093500">
      <w:pPr>
        <w:spacing w:line="276" w:lineRule="auto"/>
        <w:jc w:val="both"/>
        <w:rPr>
          <w:rFonts w:ascii="Palatino Linotype" w:hAnsi="Palatino Linotype" w:cs="FrankRuehl"/>
          <w:sz w:val="22"/>
          <w:szCs w:val="26"/>
        </w:rPr>
      </w:pPr>
      <w:r w:rsidRPr="00681921">
        <w:rPr>
          <w:rFonts w:ascii="Palatino Linotype" w:hAnsi="Palatino Linotype" w:cs="FrankRuehl"/>
          <w:sz w:val="22"/>
          <w:szCs w:val="26"/>
        </w:rPr>
        <w:t xml:space="preserve">In ancient Greek and Latin texts dealing with Alexander the Great (historical, biographical, and anecdotal tradition) an important place is given to the question of the king's relationship with his "friends", either to enhance his generosity, confidence, fidelity towards them, and his high estimation of friendship proper (motif of the "treasure of friends"), or to denounce his cruelty against close companions such as </w:t>
      </w:r>
      <w:proofErr w:type="spellStart"/>
      <w:r w:rsidRPr="00681921">
        <w:rPr>
          <w:rFonts w:ascii="Palatino Linotype" w:hAnsi="Palatino Linotype" w:cs="FrankRuehl"/>
          <w:sz w:val="22"/>
          <w:szCs w:val="26"/>
        </w:rPr>
        <w:t>Clitus</w:t>
      </w:r>
      <w:proofErr w:type="spellEnd"/>
      <w:r w:rsidRPr="00681921">
        <w:rPr>
          <w:rFonts w:ascii="Palatino Linotype" w:hAnsi="Palatino Linotype" w:cs="FrankRuehl"/>
          <w:sz w:val="22"/>
          <w:szCs w:val="26"/>
        </w:rPr>
        <w:t xml:space="preserve"> (motif of the friends' murder, much worked out by Alexander's detractors). Several reasons contribute to the interest of ancient writers to the thematic of friendship : an institutional one (role of the </w:t>
      </w:r>
      <w:proofErr w:type="spellStart"/>
      <w:r w:rsidRPr="00681921">
        <w:rPr>
          <w:rFonts w:ascii="Palatino Linotype" w:hAnsi="Palatino Linotype" w:cs="FrankRuehl"/>
          <w:i/>
          <w:iCs/>
          <w:sz w:val="22"/>
          <w:szCs w:val="26"/>
        </w:rPr>
        <w:t>hetairoi</w:t>
      </w:r>
      <w:proofErr w:type="spellEnd"/>
      <w:r w:rsidRPr="00681921">
        <w:rPr>
          <w:rFonts w:ascii="Palatino Linotype" w:hAnsi="Palatino Linotype" w:cs="FrankRuehl"/>
          <w:i/>
          <w:iCs/>
          <w:sz w:val="22"/>
          <w:szCs w:val="26"/>
        </w:rPr>
        <w:t xml:space="preserve"> </w:t>
      </w:r>
      <w:r w:rsidRPr="00681921">
        <w:rPr>
          <w:rFonts w:ascii="Palatino Linotype" w:hAnsi="Palatino Linotype" w:cs="FrankRuehl"/>
          <w:sz w:val="22"/>
          <w:szCs w:val="26"/>
        </w:rPr>
        <w:t xml:space="preserve">in the Macedonian monarchy) ; a mythical one (influence of the epic motif of heroic friendship, and of the exemplary pair formed by Achilles and </w:t>
      </w:r>
      <w:proofErr w:type="spellStart"/>
      <w:r w:rsidRPr="00681921">
        <w:rPr>
          <w:rFonts w:ascii="Palatino Linotype" w:hAnsi="Palatino Linotype" w:cs="FrankRuehl"/>
          <w:sz w:val="22"/>
          <w:szCs w:val="26"/>
        </w:rPr>
        <w:t>Patroclus</w:t>
      </w:r>
      <w:proofErr w:type="spellEnd"/>
      <w:r w:rsidRPr="00681921">
        <w:rPr>
          <w:rFonts w:ascii="Palatino Linotype" w:hAnsi="Palatino Linotype" w:cs="FrankRuehl"/>
          <w:sz w:val="22"/>
          <w:szCs w:val="26"/>
        </w:rPr>
        <w:t xml:space="preserve"> in the </w:t>
      </w:r>
      <w:r w:rsidRPr="00681921">
        <w:rPr>
          <w:rFonts w:ascii="Palatino Linotype" w:hAnsi="Palatino Linotype" w:cs="FrankRuehl"/>
          <w:i/>
          <w:iCs/>
          <w:sz w:val="22"/>
          <w:szCs w:val="26"/>
        </w:rPr>
        <w:t>Iliad</w:t>
      </w:r>
      <w:r w:rsidRPr="00681921">
        <w:rPr>
          <w:rFonts w:ascii="Palatino Linotype" w:hAnsi="Palatino Linotype" w:cs="FrankRuehl"/>
          <w:sz w:val="22"/>
          <w:szCs w:val="26"/>
        </w:rPr>
        <w:t xml:space="preserve">) ; a social reason (importance of friendship in the moral values of Antiquity, well reflected in the theoretical thought of philosophers such as Plato, Aristotle, Plutarch or, in the Latin field, Cicero – and particularly in their political thought, with a special emphasis put upon the distinction between friends and flatterers, and the aptitude for </w:t>
      </w:r>
      <w:proofErr w:type="spellStart"/>
      <w:r w:rsidRPr="00681921">
        <w:rPr>
          <w:rFonts w:ascii="Palatino Linotype" w:hAnsi="Palatino Linotype" w:cs="FrankRuehl"/>
          <w:sz w:val="22"/>
          <w:szCs w:val="26"/>
        </w:rPr>
        <w:t>frienship</w:t>
      </w:r>
      <w:proofErr w:type="spellEnd"/>
      <w:r w:rsidRPr="00681921">
        <w:rPr>
          <w:rFonts w:ascii="Palatino Linotype" w:hAnsi="Palatino Linotype" w:cs="FrankRuehl"/>
          <w:sz w:val="22"/>
          <w:szCs w:val="26"/>
        </w:rPr>
        <w:t xml:space="preserve"> as a dividing line between king and tyrant). The focus of my paper will be to explore the recycling of the friendship motif in the </w:t>
      </w:r>
      <w:r w:rsidRPr="00681921">
        <w:rPr>
          <w:rFonts w:ascii="Palatino Linotype" w:hAnsi="Palatino Linotype" w:cs="FrankRuehl"/>
          <w:i/>
          <w:iCs/>
          <w:sz w:val="22"/>
          <w:szCs w:val="26"/>
        </w:rPr>
        <w:t>Alexander Romance</w:t>
      </w:r>
      <w:r w:rsidRPr="00681921">
        <w:rPr>
          <w:rFonts w:ascii="Palatino Linotype" w:hAnsi="Palatino Linotype" w:cs="FrankRuehl"/>
          <w:sz w:val="22"/>
          <w:szCs w:val="26"/>
        </w:rPr>
        <w:t xml:space="preserve">, a largely fictional biography of the Macedonian conqueror, presented in a rather encomiastic way. I shall examine the dealing of the motif in the successive rewritings of the </w:t>
      </w:r>
      <w:r w:rsidRPr="00681921">
        <w:rPr>
          <w:rFonts w:ascii="Palatino Linotype" w:hAnsi="Palatino Linotype" w:cs="FrankRuehl"/>
          <w:i/>
          <w:iCs/>
          <w:sz w:val="22"/>
          <w:szCs w:val="26"/>
        </w:rPr>
        <w:t>Romance</w:t>
      </w:r>
      <w:r w:rsidRPr="00681921">
        <w:rPr>
          <w:rFonts w:ascii="Palatino Linotype" w:hAnsi="Palatino Linotype" w:cs="FrankRuehl"/>
          <w:sz w:val="22"/>
          <w:szCs w:val="26"/>
        </w:rPr>
        <w:t xml:space="preserve">, with a special emphasis upon the original </w:t>
      </w:r>
      <w:r w:rsidRPr="00681921">
        <w:rPr>
          <w:rFonts w:ascii="Palatino Linotype" w:hAnsi="Palatino Linotype" w:cs="FrankRuehl"/>
          <w:i/>
          <w:iCs/>
          <w:sz w:val="22"/>
          <w:szCs w:val="26"/>
        </w:rPr>
        <w:t xml:space="preserve">alpha </w:t>
      </w:r>
      <w:proofErr w:type="spellStart"/>
      <w:r w:rsidRPr="00681921">
        <w:rPr>
          <w:rFonts w:ascii="Palatino Linotype" w:hAnsi="Palatino Linotype" w:cs="FrankRuehl"/>
          <w:sz w:val="22"/>
          <w:szCs w:val="26"/>
        </w:rPr>
        <w:t>recension</w:t>
      </w:r>
      <w:proofErr w:type="spellEnd"/>
      <w:r w:rsidRPr="00681921">
        <w:rPr>
          <w:rFonts w:ascii="Palatino Linotype" w:hAnsi="Palatino Linotype" w:cs="FrankRuehl"/>
          <w:sz w:val="22"/>
          <w:szCs w:val="26"/>
        </w:rPr>
        <w:t xml:space="preserve"> (3rd c. AD ?) and the </w:t>
      </w:r>
      <w:proofErr w:type="spellStart"/>
      <w:r w:rsidRPr="00681921">
        <w:rPr>
          <w:rFonts w:ascii="Palatino Linotype" w:hAnsi="Palatino Linotype" w:cs="FrankRuehl"/>
          <w:sz w:val="22"/>
          <w:szCs w:val="26"/>
        </w:rPr>
        <w:t>christianized</w:t>
      </w:r>
      <w:proofErr w:type="spellEnd"/>
      <w:r w:rsidRPr="00681921">
        <w:rPr>
          <w:rFonts w:ascii="Palatino Linotype" w:hAnsi="Palatino Linotype" w:cs="FrankRuehl"/>
          <w:sz w:val="22"/>
          <w:szCs w:val="26"/>
        </w:rPr>
        <w:t xml:space="preserve"> </w:t>
      </w:r>
      <w:r w:rsidRPr="00681921">
        <w:rPr>
          <w:rFonts w:ascii="Palatino Linotype" w:hAnsi="Palatino Linotype" w:cs="FrankRuehl"/>
          <w:i/>
          <w:iCs/>
          <w:sz w:val="22"/>
          <w:szCs w:val="26"/>
        </w:rPr>
        <w:t xml:space="preserve">epsilon </w:t>
      </w:r>
      <w:proofErr w:type="spellStart"/>
      <w:r w:rsidRPr="00681921">
        <w:rPr>
          <w:rFonts w:ascii="Palatino Linotype" w:hAnsi="Palatino Linotype" w:cs="FrankRuehl"/>
          <w:sz w:val="22"/>
          <w:szCs w:val="26"/>
        </w:rPr>
        <w:t>recension</w:t>
      </w:r>
      <w:proofErr w:type="spellEnd"/>
      <w:r w:rsidRPr="00681921">
        <w:rPr>
          <w:rFonts w:ascii="Palatino Linotype" w:hAnsi="Palatino Linotype" w:cs="FrankRuehl"/>
          <w:sz w:val="22"/>
          <w:szCs w:val="26"/>
        </w:rPr>
        <w:t xml:space="preserve"> (8th-9th c.) : in the </w:t>
      </w:r>
      <w:r w:rsidRPr="00681921">
        <w:rPr>
          <w:rFonts w:ascii="Palatino Linotype" w:hAnsi="Palatino Linotype" w:cs="FrankRuehl"/>
          <w:i/>
          <w:iCs/>
          <w:sz w:val="22"/>
          <w:szCs w:val="26"/>
        </w:rPr>
        <w:t xml:space="preserve">alpha </w:t>
      </w:r>
      <w:proofErr w:type="spellStart"/>
      <w:r w:rsidRPr="00681921">
        <w:rPr>
          <w:rFonts w:ascii="Palatino Linotype" w:hAnsi="Palatino Linotype" w:cs="FrankRuehl"/>
          <w:sz w:val="22"/>
          <w:szCs w:val="26"/>
        </w:rPr>
        <w:t>recension</w:t>
      </w:r>
      <w:proofErr w:type="spellEnd"/>
      <w:r w:rsidRPr="00681921">
        <w:rPr>
          <w:rFonts w:ascii="Palatino Linotype" w:hAnsi="Palatino Linotype" w:cs="FrankRuehl"/>
          <w:sz w:val="22"/>
          <w:szCs w:val="26"/>
        </w:rPr>
        <w:t xml:space="preserve">, the investigation will focus upon the choices made by the redactor among the material inherited from the historical tradition (censorship, amplification...) ; in the </w:t>
      </w:r>
      <w:r w:rsidRPr="00681921">
        <w:rPr>
          <w:rFonts w:ascii="Palatino Linotype" w:hAnsi="Palatino Linotype" w:cs="FrankRuehl"/>
          <w:i/>
          <w:iCs/>
          <w:sz w:val="22"/>
          <w:szCs w:val="26"/>
        </w:rPr>
        <w:t xml:space="preserve">epsilon </w:t>
      </w:r>
      <w:proofErr w:type="spellStart"/>
      <w:r w:rsidRPr="00681921">
        <w:rPr>
          <w:rFonts w:ascii="Palatino Linotype" w:hAnsi="Palatino Linotype" w:cs="FrankRuehl"/>
          <w:sz w:val="22"/>
          <w:szCs w:val="26"/>
        </w:rPr>
        <w:t>recension</w:t>
      </w:r>
      <w:proofErr w:type="spellEnd"/>
      <w:r w:rsidRPr="00681921">
        <w:rPr>
          <w:rFonts w:ascii="Palatino Linotype" w:hAnsi="Palatino Linotype" w:cs="FrankRuehl"/>
          <w:sz w:val="22"/>
          <w:szCs w:val="26"/>
        </w:rPr>
        <w:t xml:space="preserve">, which offers a great number of innovating elements (new characters and episodes), the influence of Christian, and Byzantine views about friendship will be questioned, and the </w:t>
      </w:r>
      <w:r w:rsidRPr="00681921">
        <w:rPr>
          <w:rFonts w:ascii="Palatino Linotype" w:hAnsi="Palatino Linotype" w:cs="FrankRuehl"/>
          <w:i/>
          <w:iCs/>
          <w:sz w:val="22"/>
          <w:szCs w:val="26"/>
        </w:rPr>
        <w:t xml:space="preserve">epsilon </w:t>
      </w:r>
      <w:r w:rsidRPr="00681921">
        <w:rPr>
          <w:rFonts w:ascii="Palatino Linotype" w:hAnsi="Palatino Linotype" w:cs="FrankRuehl"/>
          <w:sz w:val="22"/>
          <w:szCs w:val="26"/>
        </w:rPr>
        <w:t>material compared with the relevant chapters of contemporary mirrors of princes.</w:t>
      </w:r>
    </w:p>
    <w:p w:rsidR="005E54F2" w:rsidRPr="00681921" w:rsidRDefault="005E54F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p w:rsidR="00FD4E62" w:rsidRPr="00681921" w:rsidRDefault="00FD4E62" w:rsidP="00093500">
      <w:pPr>
        <w:spacing w:line="276" w:lineRule="auto"/>
        <w:jc w:val="both"/>
        <w:rPr>
          <w:rFonts w:ascii="Palatino Linotype" w:hAnsi="Palatino Linotype" w:cs="FrankRuehl"/>
          <w:sz w:val="22"/>
          <w:szCs w:val="26"/>
        </w:rPr>
      </w:pPr>
    </w:p>
    <w:sectPr w:rsidR="00FD4E62" w:rsidRPr="00681921" w:rsidSect="005C7AAB">
      <w:pgSz w:w="11907" w:h="16839" w:code="9"/>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AB" w:rsidRDefault="005C7AAB" w:rsidP="00FD4E62">
      <w:r>
        <w:separator/>
      </w:r>
    </w:p>
  </w:endnote>
  <w:endnote w:type="continuationSeparator" w:id="0">
    <w:p w:rsidR="005C7AAB" w:rsidRDefault="005C7AAB" w:rsidP="00FD4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AB" w:rsidRDefault="005C7AAB" w:rsidP="00FD4E62">
      <w:r>
        <w:separator/>
      </w:r>
    </w:p>
  </w:footnote>
  <w:footnote w:type="continuationSeparator" w:id="0">
    <w:p w:rsidR="005C7AAB" w:rsidRDefault="005C7AAB" w:rsidP="00FD4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007B"/>
    <w:multiLevelType w:val="hybridMultilevel"/>
    <w:tmpl w:val="64300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stylePaneFormatFilter w:val="3F01"/>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275245"/>
    <w:rsid w:val="00093500"/>
    <w:rsid w:val="000F6C7C"/>
    <w:rsid w:val="001139FC"/>
    <w:rsid w:val="001E14AC"/>
    <w:rsid w:val="002679AD"/>
    <w:rsid w:val="00275245"/>
    <w:rsid w:val="0028487D"/>
    <w:rsid w:val="002B25E6"/>
    <w:rsid w:val="002F05AF"/>
    <w:rsid w:val="002F7CEF"/>
    <w:rsid w:val="00346E83"/>
    <w:rsid w:val="00405581"/>
    <w:rsid w:val="00454919"/>
    <w:rsid w:val="005109BA"/>
    <w:rsid w:val="005732BE"/>
    <w:rsid w:val="005C7AAB"/>
    <w:rsid w:val="005E54F2"/>
    <w:rsid w:val="00646B79"/>
    <w:rsid w:val="00651180"/>
    <w:rsid w:val="00681921"/>
    <w:rsid w:val="009D3B38"/>
    <w:rsid w:val="00A066D4"/>
    <w:rsid w:val="00A07BD5"/>
    <w:rsid w:val="00AC222A"/>
    <w:rsid w:val="00B638C1"/>
    <w:rsid w:val="00F1564C"/>
    <w:rsid w:val="00F44811"/>
    <w:rsid w:val="00F81104"/>
    <w:rsid w:val="00F85CB1"/>
    <w:rsid w:val="00FA6D5D"/>
    <w:rsid w:val="00FA6D5F"/>
    <w:rsid w:val="00FB3FAE"/>
    <w:rsid w:val="00FD4E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88"/>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08B9"/>
  </w:style>
  <w:style w:type="character" w:customStyle="1" w:styleId="FootnoteTextChar">
    <w:name w:val="Footnote Text Char"/>
    <w:basedOn w:val="DefaultParagraphFont"/>
    <w:link w:val="FootnoteText"/>
    <w:uiPriority w:val="99"/>
    <w:rsid w:val="001708B9"/>
    <w:rPr>
      <w:sz w:val="24"/>
      <w:szCs w:val="24"/>
      <w:lang w:val="en-US"/>
    </w:rPr>
  </w:style>
  <w:style w:type="character" w:styleId="FootnoteReference">
    <w:name w:val="footnote reference"/>
    <w:basedOn w:val="DefaultParagraphFont"/>
    <w:uiPriority w:val="99"/>
    <w:semiHidden/>
    <w:unhideWhenUsed/>
    <w:rsid w:val="001708B9"/>
    <w:rPr>
      <w:vertAlign w:val="superscript"/>
    </w:rPr>
  </w:style>
  <w:style w:type="paragraph" w:styleId="Header">
    <w:name w:val="header"/>
    <w:basedOn w:val="Normal"/>
    <w:link w:val="HeaderChar"/>
    <w:uiPriority w:val="99"/>
    <w:semiHidden/>
    <w:unhideWhenUsed/>
    <w:rsid w:val="00FD4E62"/>
    <w:pPr>
      <w:tabs>
        <w:tab w:val="center" w:pos="4680"/>
        <w:tab w:val="right" w:pos="9360"/>
      </w:tabs>
    </w:pPr>
  </w:style>
  <w:style w:type="character" w:customStyle="1" w:styleId="HeaderChar">
    <w:name w:val="Header Char"/>
    <w:basedOn w:val="DefaultParagraphFont"/>
    <w:link w:val="Header"/>
    <w:uiPriority w:val="99"/>
    <w:semiHidden/>
    <w:rsid w:val="00FD4E62"/>
    <w:rPr>
      <w:sz w:val="24"/>
      <w:szCs w:val="24"/>
      <w:lang w:bidi="ar-SA"/>
    </w:rPr>
  </w:style>
  <w:style w:type="paragraph" w:styleId="Footer">
    <w:name w:val="footer"/>
    <w:basedOn w:val="Normal"/>
    <w:link w:val="FooterChar"/>
    <w:uiPriority w:val="99"/>
    <w:semiHidden/>
    <w:unhideWhenUsed/>
    <w:rsid w:val="00FD4E62"/>
    <w:pPr>
      <w:tabs>
        <w:tab w:val="center" w:pos="4680"/>
        <w:tab w:val="right" w:pos="9360"/>
      </w:tabs>
    </w:pPr>
  </w:style>
  <w:style w:type="character" w:customStyle="1" w:styleId="FooterChar">
    <w:name w:val="Footer Char"/>
    <w:basedOn w:val="DefaultParagraphFont"/>
    <w:link w:val="Footer"/>
    <w:uiPriority w:val="99"/>
    <w:semiHidden/>
    <w:rsid w:val="00FD4E62"/>
    <w:rPr>
      <w:sz w:val="24"/>
      <w:szCs w:val="24"/>
      <w:lang w:bidi="ar-SA"/>
    </w:rPr>
  </w:style>
  <w:style w:type="character" w:styleId="Hyperlink">
    <w:name w:val="Hyperlink"/>
    <w:basedOn w:val="DefaultParagraphFont"/>
    <w:uiPriority w:val="99"/>
    <w:unhideWhenUsed/>
    <w:rsid w:val="00FD4E6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7145</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Abstract: A bilingual horse—or bilingual hero: Homer and the uncanny</vt:lpstr>
    </vt:vector>
  </TitlesOfParts>
  <Company>CHS</Company>
  <LinksUpToDate>false</LinksUpToDate>
  <CharactersWithSpaces>45849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 bilingual horse—or bilingual hero: Homer and the uncanny</dc:title>
  <dc:subject/>
  <dc:creator>Yannis Petropoulos</dc:creator>
  <cp:keywords/>
  <cp:lastModifiedBy>Ory Amitay</cp:lastModifiedBy>
  <cp:revision>18</cp:revision>
  <dcterms:created xsi:type="dcterms:W3CDTF">2012-04-19T09:33:00Z</dcterms:created>
  <dcterms:modified xsi:type="dcterms:W3CDTF">2012-04-19T11:04:00Z</dcterms:modified>
</cp:coreProperties>
</file>